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AA78C" w14:textId="05F679CF" w:rsidR="00E44370" w:rsidRDefault="00E44370" w:rsidP="001264C4">
      <w:pPr>
        <w:tabs>
          <w:tab w:val="center" w:pos="4536"/>
          <w:tab w:val="right" w:pos="9970"/>
        </w:tabs>
        <w:ind w:right="2"/>
        <w:rPr>
          <w:rFonts w:ascii="Arial" w:hAnsi="Arial" w:cs="Arial"/>
          <w:b/>
          <w:bCs/>
          <w:sz w:val="28"/>
        </w:rPr>
      </w:pPr>
      <w:bookmarkStart w:id="0" w:name="_Ref462675860"/>
      <w:bookmarkStart w:id="1" w:name="_Ref465963108"/>
      <w:r>
        <w:rPr>
          <w:rFonts w:ascii="Arial" w:hAnsi="Arial" w:cs="Arial"/>
          <w:b/>
          <w:bCs/>
          <w:sz w:val="28"/>
        </w:rPr>
        <w:t>3GPP TSG RAN WG1 Meeting #95</w:t>
      </w:r>
      <w:r>
        <w:rPr>
          <w:rFonts w:ascii="Arial" w:hAnsi="Arial" w:cs="Arial"/>
          <w:b/>
          <w:bCs/>
          <w:sz w:val="28"/>
        </w:rPr>
        <w:tab/>
      </w:r>
      <w:r>
        <w:rPr>
          <w:rFonts w:ascii="Arial" w:hAnsi="Arial" w:cs="Arial"/>
          <w:b/>
          <w:bCs/>
          <w:sz w:val="28"/>
        </w:rPr>
        <w:tab/>
      </w:r>
      <w:r w:rsidR="00DC4ADC">
        <w:rPr>
          <w:rFonts w:ascii="Arial" w:hAnsi="Arial" w:cs="Arial"/>
          <w:b/>
          <w:bCs/>
          <w:sz w:val="28"/>
        </w:rPr>
        <w:t xml:space="preserve">   </w:t>
      </w:r>
      <w:r w:rsidR="00560E36" w:rsidRPr="00DC4ADC">
        <w:rPr>
          <w:rFonts w:ascii="Arial" w:hAnsi="Arial" w:cs="Arial"/>
          <w:b/>
          <w:bCs/>
          <w:sz w:val="28"/>
        </w:rPr>
        <w:t>R1-1813403</w:t>
      </w:r>
    </w:p>
    <w:p w14:paraId="5DAA9DBE" w14:textId="77777777" w:rsidR="00E44370" w:rsidRDefault="00E44370" w:rsidP="00E4437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0DCC4F68" w14:textId="40D9D6C4"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491840">
        <w:rPr>
          <w:rFonts w:ascii="Arial" w:hAnsi="Arial"/>
          <w:sz w:val="24"/>
        </w:rPr>
        <w:t>1.5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1D479BCE"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F4208" w:rsidRPr="001264C4">
        <w:rPr>
          <w:rFonts w:ascii="Arial" w:hAnsi="Arial"/>
          <w:sz w:val="24"/>
        </w:rPr>
        <w:t>Maintenance for NR Power Control</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bookmarkStart w:id="2" w:name="_GoBack"/>
      <w:bookmarkEnd w:id="2"/>
      <w:r w:rsidRPr="00183CB7">
        <w:t>Introduction</w:t>
      </w:r>
      <w:bookmarkEnd w:id="0"/>
      <w:bookmarkEnd w:id="1"/>
    </w:p>
    <w:p w14:paraId="5F1709B1" w14:textId="1E108ACC" w:rsidR="004C3FD9" w:rsidRDefault="00C43315" w:rsidP="00C43315">
      <w:pPr>
        <w:widowControl w:val="0"/>
        <w:jc w:val="both"/>
      </w:pPr>
      <w:r>
        <w:t xml:space="preserve"> </w:t>
      </w:r>
      <w:r w:rsidRPr="00C43315">
        <w:t>In RAN1 9</w:t>
      </w:r>
      <w:r w:rsidR="00E44370">
        <w:t>4</w:t>
      </w:r>
      <w:r w:rsidRPr="00C43315">
        <w:t>bis,</w:t>
      </w:r>
      <w:r w:rsidR="00DF2155">
        <w:t xml:space="preserve"> we had</w:t>
      </w:r>
      <w:r>
        <w:t xml:space="preserve"> the following agreement </w:t>
      </w:r>
      <w:r w:rsidR="00E44370">
        <w:t xml:space="preserve">and working assumption </w:t>
      </w:r>
      <w:r>
        <w:t>[1]:</w:t>
      </w:r>
    </w:p>
    <w:p w14:paraId="25BB8254" w14:textId="77777777" w:rsidR="00560E36" w:rsidRPr="00560E36" w:rsidRDefault="00560E36" w:rsidP="00560E36">
      <w:pPr>
        <w:snapToGrid w:val="0"/>
        <w:jc w:val="both"/>
        <w:rPr>
          <w:b/>
          <w:bCs/>
          <w:i/>
          <w:iCs/>
          <w:u w:val="single"/>
        </w:rPr>
      </w:pPr>
      <w:r w:rsidRPr="00560E36">
        <w:rPr>
          <w:b/>
          <w:bCs/>
          <w:i/>
          <w:iCs/>
          <w:u w:val="single"/>
        </w:rPr>
        <w:t>Working Assumption</w:t>
      </w:r>
    </w:p>
    <w:p w14:paraId="2583A2B7" w14:textId="77777777" w:rsidR="00560E36" w:rsidRPr="00560E36" w:rsidRDefault="00560E36" w:rsidP="00560E36">
      <w:pPr>
        <w:snapToGrid w:val="0"/>
        <w:jc w:val="both"/>
        <w:rPr>
          <w:rFonts w:eastAsia="Malgun Gothic"/>
          <w:i/>
          <w:color w:val="FF0000"/>
        </w:rPr>
      </w:pPr>
      <w:r w:rsidRPr="00560E36">
        <w:rPr>
          <w:rFonts w:eastAsia="Malgun Gothic" w:hint="eastAsia"/>
          <w:i/>
        </w:rPr>
        <w:t>A</w:t>
      </w:r>
      <w:r w:rsidRPr="00560E36">
        <w:rPr>
          <w:rFonts w:eastAsia="Malgun Gothic"/>
          <w:i/>
        </w:rPr>
        <w:t xml:space="preserve">fter successfully receiving BFR </w:t>
      </w:r>
      <w:proofErr w:type="spellStart"/>
      <w:r w:rsidRPr="00560E36">
        <w:rPr>
          <w:rFonts w:eastAsia="Malgun Gothic"/>
          <w:i/>
        </w:rPr>
        <w:t>gNB</w:t>
      </w:r>
      <w:proofErr w:type="spellEnd"/>
      <w:r w:rsidRPr="00560E36">
        <w:rPr>
          <w:rFonts w:eastAsia="Malgun Gothic"/>
          <w:i/>
        </w:rPr>
        <w:t xml:space="preserve"> response, until the UE receives an activation or reconfiguration of spatial relation of PUCCH resource(s), and when a corresponding PUCCH transmission uses a same spatial filter as a PRACH transmission for BFR, the corresponding PUCCH transmission shall use the following UL power control parameters.</w:t>
      </w:r>
    </w:p>
    <w:p w14:paraId="460603EC" w14:textId="77777777" w:rsidR="00560E36" w:rsidRPr="00560E36" w:rsidRDefault="00560E36" w:rsidP="00560E36">
      <w:pPr>
        <w:numPr>
          <w:ilvl w:val="0"/>
          <w:numId w:val="33"/>
        </w:numPr>
        <w:overflowPunct/>
        <w:autoSpaceDE/>
        <w:autoSpaceDN/>
        <w:adjustRightInd/>
        <w:snapToGrid w:val="0"/>
        <w:spacing w:after="0"/>
        <w:jc w:val="both"/>
        <w:textAlignment w:val="auto"/>
        <w:rPr>
          <w:i/>
          <w:iCs/>
        </w:rPr>
      </w:pPr>
      <w:r w:rsidRPr="00560E36">
        <w:rPr>
          <w:i/>
        </w:rPr>
        <w:t xml:space="preserve">P0 is given by the values corresponding p0setindex =0 of p0-pucch-set </w:t>
      </w:r>
      <w:r w:rsidRPr="00560E36">
        <w:rPr>
          <w:rFonts w:eastAsia="MS Mincho"/>
          <w:i/>
        </w:rPr>
        <w:t xml:space="preserve">(i.e., </w:t>
      </w:r>
      <w:proofErr w:type="spellStart"/>
      <w:r w:rsidRPr="00560E36">
        <w:rPr>
          <w:rFonts w:eastAsia="MS Mincho"/>
          <w:i/>
        </w:rPr>
        <w:t>q_u</w:t>
      </w:r>
      <w:proofErr w:type="spellEnd"/>
      <w:r w:rsidRPr="00560E36">
        <w:rPr>
          <w:rFonts w:eastAsia="MS Mincho"/>
          <w:i/>
        </w:rPr>
        <w:t>=0)</w:t>
      </w:r>
    </w:p>
    <w:p w14:paraId="6FD14C79" w14:textId="77777777" w:rsidR="00560E36" w:rsidRPr="00560E36" w:rsidRDefault="00560E36" w:rsidP="00560E36">
      <w:pPr>
        <w:numPr>
          <w:ilvl w:val="0"/>
          <w:numId w:val="33"/>
        </w:numPr>
        <w:overflowPunct/>
        <w:autoSpaceDE/>
        <w:autoSpaceDN/>
        <w:adjustRightInd/>
        <w:snapToGrid w:val="0"/>
        <w:spacing w:after="0"/>
        <w:jc w:val="both"/>
        <w:textAlignment w:val="auto"/>
        <w:rPr>
          <w:i/>
          <w:iCs/>
        </w:rPr>
      </w:pPr>
      <w:r w:rsidRPr="00560E36">
        <w:rPr>
          <w:i/>
          <w:position w:val="-12"/>
        </w:rPr>
        <w:object w:dxaOrig="960" w:dyaOrig="319" w14:anchorId="139DB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8.95pt;height:16.15pt;mso-position-horizontal-relative:page;mso-position-vertical-relative:page" o:ole="">
            <v:imagedata r:id="rId12" o:title=""/>
          </v:shape>
          <o:OLEObject Type="Embed" ProgID="Equation.3" ShapeID="对象 1" DrawAspect="Content" ObjectID="_1602699226" r:id="rId13"/>
        </w:object>
      </w:r>
      <w:r w:rsidRPr="00560E36">
        <w:rPr>
          <w:i/>
        </w:rPr>
        <w:t xml:space="preserve"> is calculated according to one DL</w:t>
      </w:r>
      <w:r w:rsidRPr="00560E36">
        <w:rPr>
          <w:i/>
          <w:iCs/>
        </w:rPr>
        <w:t xml:space="preserve"> RS associated with the PRACH transmission. </w:t>
      </w:r>
    </w:p>
    <w:p w14:paraId="4B6FB2B2" w14:textId="77777777" w:rsidR="00560E36" w:rsidRPr="00560E36" w:rsidRDefault="00560E36" w:rsidP="00560E36">
      <w:pPr>
        <w:numPr>
          <w:ilvl w:val="0"/>
          <w:numId w:val="33"/>
        </w:numPr>
        <w:overflowPunct/>
        <w:autoSpaceDE/>
        <w:autoSpaceDN/>
        <w:adjustRightInd/>
        <w:snapToGrid w:val="0"/>
        <w:spacing w:after="0"/>
        <w:jc w:val="both"/>
        <w:textAlignment w:val="auto"/>
        <w:rPr>
          <w:i/>
          <w:iCs/>
        </w:rPr>
      </w:pPr>
      <w:r w:rsidRPr="00560E36">
        <w:rPr>
          <w:i/>
        </w:rPr>
        <w:t>Closed loop index l=0</w:t>
      </w:r>
    </w:p>
    <w:p w14:paraId="17273082" w14:textId="77777777" w:rsidR="00560E36" w:rsidRPr="00560E36" w:rsidRDefault="00560E36" w:rsidP="00560E36">
      <w:pPr>
        <w:numPr>
          <w:ilvl w:val="0"/>
          <w:numId w:val="33"/>
        </w:numPr>
        <w:overflowPunct/>
        <w:autoSpaceDE/>
        <w:autoSpaceDN/>
        <w:adjustRightInd/>
        <w:snapToGrid w:val="0"/>
        <w:spacing w:after="0"/>
        <w:jc w:val="both"/>
        <w:textAlignment w:val="auto"/>
        <w:rPr>
          <w:rFonts w:eastAsia="Microsoft YaHei"/>
          <w:i/>
        </w:rPr>
      </w:pPr>
      <w:r w:rsidRPr="00560E36">
        <w:rPr>
          <w:rFonts w:eastAsia="Malgun Gothic"/>
          <w:i/>
          <w:color w:val="000000"/>
        </w:rPr>
        <w:t>FFS: whether to apply this for CBRA </w:t>
      </w:r>
    </w:p>
    <w:p w14:paraId="557C9689" w14:textId="1C8D4A93" w:rsidR="00560E36" w:rsidRPr="00560E36" w:rsidRDefault="00560E36" w:rsidP="00560E36">
      <w:pPr>
        <w:numPr>
          <w:ilvl w:val="0"/>
          <w:numId w:val="33"/>
        </w:numPr>
        <w:overflowPunct/>
        <w:autoSpaceDE/>
        <w:autoSpaceDN/>
        <w:adjustRightInd/>
        <w:snapToGrid w:val="0"/>
        <w:spacing w:after="0"/>
        <w:jc w:val="both"/>
        <w:textAlignment w:val="auto"/>
        <w:rPr>
          <w:rFonts w:eastAsia="Microsoft YaHei"/>
          <w:i/>
        </w:rPr>
      </w:pPr>
      <w:r w:rsidRPr="00560E36">
        <w:rPr>
          <w:rFonts w:eastAsia="Malgun Gothic"/>
          <w:i/>
          <w:color w:val="000000"/>
        </w:rPr>
        <w:t xml:space="preserve">Notes: The above applies to </w:t>
      </w:r>
      <w:proofErr w:type="spellStart"/>
      <w:r w:rsidRPr="00560E36">
        <w:rPr>
          <w:rFonts w:eastAsia="Malgun Gothic"/>
          <w:i/>
          <w:color w:val="000000"/>
        </w:rPr>
        <w:t>PCell</w:t>
      </w:r>
      <w:proofErr w:type="spellEnd"/>
      <w:r w:rsidRPr="00560E36">
        <w:rPr>
          <w:rFonts w:eastAsia="Malgun Gothic"/>
          <w:i/>
          <w:color w:val="000000"/>
        </w:rPr>
        <w:t xml:space="preserve"> or </w:t>
      </w:r>
      <w:proofErr w:type="spellStart"/>
      <w:r w:rsidRPr="00560E36">
        <w:rPr>
          <w:rFonts w:eastAsia="Malgun Gothic"/>
          <w:i/>
          <w:color w:val="000000"/>
        </w:rPr>
        <w:t>PSCell</w:t>
      </w:r>
      <w:proofErr w:type="spellEnd"/>
      <w:r w:rsidRPr="00560E36">
        <w:rPr>
          <w:rFonts w:eastAsia="Malgun Gothic"/>
          <w:i/>
          <w:color w:val="000000"/>
        </w:rPr>
        <w:t>.</w:t>
      </w:r>
    </w:p>
    <w:p w14:paraId="7372B839" w14:textId="78004AB3" w:rsidR="00560E36" w:rsidRDefault="00560E36" w:rsidP="00560E36">
      <w:pPr>
        <w:overflowPunct/>
        <w:autoSpaceDE/>
        <w:autoSpaceDN/>
        <w:adjustRightInd/>
        <w:snapToGrid w:val="0"/>
        <w:spacing w:after="0"/>
        <w:jc w:val="both"/>
        <w:textAlignment w:val="auto"/>
        <w:rPr>
          <w:rFonts w:eastAsia="Microsoft YaHei"/>
          <w:i/>
        </w:rPr>
      </w:pPr>
    </w:p>
    <w:p w14:paraId="6F486923" w14:textId="77777777" w:rsidR="00560E36" w:rsidRDefault="00560E36" w:rsidP="00560E36">
      <w:pPr>
        <w:rPr>
          <w:b/>
          <w:bCs/>
          <w:i/>
          <w:iCs/>
          <w:color w:val="000000" w:themeColor="text1"/>
          <w:u w:val="single"/>
        </w:rPr>
      </w:pPr>
      <w:r w:rsidRPr="00560E36">
        <w:rPr>
          <w:b/>
          <w:bCs/>
          <w:i/>
          <w:iCs/>
          <w:color w:val="000000" w:themeColor="text1"/>
          <w:u w:val="single"/>
        </w:rPr>
        <w:t xml:space="preserve">Agreement </w:t>
      </w:r>
    </w:p>
    <w:p w14:paraId="6FEC9F86" w14:textId="59CB8209" w:rsidR="00560E36" w:rsidRPr="00560E36" w:rsidRDefault="00560E36" w:rsidP="00560E36">
      <w:pPr>
        <w:rPr>
          <w:b/>
          <w:bCs/>
          <w:i/>
          <w:iCs/>
          <w:color w:val="000000" w:themeColor="text1"/>
          <w:u w:val="single"/>
        </w:rPr>
      </w:pPr>
      <w:r w:rsidRPr="00560E36">
        <w:rPr>
          <w:rFonts w:eastAsia="MS Mincho"/>
          <w:bCs/>
          <w:i/>
          <w:iCs/>
        </w:rPr>
        <w:t xml:space="preserve">To determine </w:t>
      </w:r>
      <w:r w:rsidRPr="00560E36">
        <w:rPr>
          <w:bCs/>
          <w:i/>
          <w:iCs/>
          <w:lang w:val="zh-CN"/>
        </w:rPr>
        <w:t>Δ</w:t>
      </w:r>
      <w:proofErr w:type="spellStart"/>
      <w:r w:rsidRPr="00560E36">
        <w:rPr>
          <w:rFonts w:hint="eastAsia"/>
          <w:bCs/>
          <w:i/>
          <w:iCs/>
          <w:vertAlign w:val="subscript"/>
        </w:rPr>
        <w:t>TF,b,f,</w:t>
      </w:r>
      <w:r w:rsidRPr="00560E36">
        <w:rPr>
          <w:bCs/>
          <w:i/>
          <w:iCs/>
          <w:vertAlign w:val="subscript"/>
        </w:rPr>
        <w:t>c</w:t>
      </w:r>
      <w:proofErr w:type="spellEnd"/>
      <w:r w:rsidRPr="00560E36">
        <w:rPr>
          <w:bCs/>
          <w:i/>
          <w:iCs/>
        </w:rPr>
        <w:t xml:space="preserve"> (</w:t>
      </w:r>
      <w:proofErr w:type="spellStart"/>
      <w:r w:rsidRPr="00560E36">
        <w:rPr>
          <w:bCs/>
          <w:i/>
          <w:iCs/>
        </w:rPr>
        <w:t>i</w:t>
      </w:r>
      <w:proofErr w:type="spellEnd"/>
      <w:r w:rsidRPr="00560E36">
        <w:rPr>
          <w:bCs/>
          <w:i/>
          <w:iCs/>
        </w:rPr>
        <w:t xml:space="preserve">) for UCI-only PUSCH, correct </w:t>
      </w:r>
      <w:r w:rsidRPr="00560E36">
        <w:rPr>
          <w:rFonts w:hint="eastAsia"/>
          <w:bCs/>
          <w:i/>
          <w:iCs/>
        </w:rPr>
        <w:t>BPRE = O</w:t>
      </w:r>
      <w:r w:rsidRPr="00560E36">
        <w:rPr>
          <w:rFonts w:hint="eastAsia"/>
          <w:bCs/>
          <w:i/>
          <w:iCs/>
          <w:vertAlign w:val="subscript"/>
        </w:rPr>
        <w:t>CSI</w:t>
      </w:r>
      <w:r w:rsidRPr="00560E36">
        <w:rPr>
          <w:rFonts w:hint="eastAsia"/>
          <w:bCs/>
          <w:i/>
          <w:iCs/>
        </w:rPr>
        <w:t>/N</w:t>
      </w:r>
      <w:r w:rsidRPr="00560E36">
        <w:rPr>
          <w:rFonts w:hint="eastAsia"/>
          <w:bCs/>
          <w:i/>
          <w:iCs/>
          <w:vertAlign w:val="subscript"/>
        </w:rPr>
        <w:t>RE</w:t>
      </w:r>
      <w:r w:rsidRPr="00560E36">
        <w:rPr>
          <w:rFonts w:hint="eastAsia"/>
          <w:bCs/>
          <w:i/>
          <w:iCs/>
        </w:rPr>
        <w:t xml:space="preserve"> to</w:t>
      </w:r>
      <w:r w:rsidRPr="00560E36">
        <w:rPr>
          <w:bCs/>
          <w:i/>
          <w:iCs/>
        </w:rPr>
        <w:t xml:space="preserve"> </w:t>
      </w:r>
      <w:bookmarkStart w:id="3" w:name="_Hlk528933014"/>
      <w:r w:rsidRPr="00560E36">
        <w:rPr>
          <w:rFonts w:hint="eastAsia"/>
          <w:bCs/>
          <w:i/>
          <w:iCs/>
        </w:rPr>
        <w:t>BPRE =</w:t>
      </w:r>
      <w:r w:rsidRPr="00560E36">
        <w:rPr>
          <w:bCs/>
          <w:i/>
          <w:position w:val="-12"/>
        </w:rPr>
        <w:object w:dxaOrig="999" w:dyaOrig="360" w14:anchorId="0517BD11">
          <v:shape id="_x0000_i1026" type="#_x0000_t75" style="width:49.55pt;height:17.85pt" o:ole="">
            <v:imagedata r:id="rId14" o:title=""/>
          </v:shape>
          <o:OLEObject Type="Embed" ProgID="Equation.3" ShapeID="_x0000_i1026" DrawAspect="Content" ObjectID="_1602699227" r:id="rId15"/>
        </w:object>
      </w:r>
      <w:r w:rsidRPr="00560E36">
        <w:rPr>
          <w:bCs/>
          <w:i/>
        </w:rPr>
        <w:t xml:space="preserve"> </w:t>
      </w:r>
      <w:r w:rsidRPr="00560E36">
        <w:rPr>
          <w:i/>
        </w:rPr>
        <w:t xml:space="preserve">where </w:t>
      </w:r>
      <w:r w:rsidRPr="00560E36">
        <w:rPr>
          <w:i/>
          <w:position w:val="-4"/>
        </w:rPr>
        <w:object w:dxaOrig="220" w:dyaOrig="220" w14:anchorId="7ABCE307">
          <v:shape id="_x0000_i1027" type="#_x0000_t75" style="width:11.5pt;height:11.5pt" o:ole="">
            <v:imagedata r:id="rId16" o:title=""/>
          </v:shape>
          <o:OLEObject Type="Embed" ProgID="Equation.DSMT4" ShapeID="_x0000_i1027" DrawAspect="Content" ObjectID="_1602699228" r:id="rId17"/>
        </w:object>
      </w:r>
      <w:r w:rsidRPr="00560E36">
        <w:rPr>
          <w:rFonts w:hint="eastAsia"/>
          <w:i/>
        </w:rPr>
        <w:t xml:space="preserve"> is the code rate of the PUSCH, determined according to Subclause 6.1.4.1 of [6, TS38.214], and</w:t>
      </w:r>
      <w:r w:rsidRPr="00560E36">
        <w:rPr>
          <w:i/>
        </w:rPr>
        <w:t xml:space="preserve"> </w:t>
      </w:r>
      <w:r w:rsidRPr="00560E36">
        <w:rPr>
          <w:i/>
          <w:position w:val="-12"/>
        </w:rPr>
        <w:object w:dxaOrig="264" w:dyaOrig="297" w14:anchorId="3B5E8A0A">
          <v:shape id="_x0000_i1028" type="#_x0000_t75" style="width:13.8pt;height:15pt" o:ole="">
            <v:imagedata r:id="rId18" o:title=""/>
          </v:shape>
          <o:OLEObject Type="Embed" ProgID="Equation.3" ShapeID="_x0000_i1028" DrawAspect="Content" ObjectID="_1602699229" r:id="rId19"/>
        </w:object>
      </w:r>
      <w:r w:rsidRPr="00560E36">
        <w:rPr>
          <w:rFonts w:hint="eastAsia"/>
          <w:i/>
        </w:rPr>
        <w:t xml:space="preserve"> is the modulation order of the PUSCH</w:t>
      </w:r>
      <w:bookmarkEnd w:id="3"/>
      <w:r w:rsidRPr="00560E36">
        <w:rPr>
          <w:rFonts w:hint="eastAsia"/>
          <w:i/>
        </w:rPr>
        <w:t>.</w:t>
      </w:r>
    </w:p>
    <w:p w14:paraId="63B0C140" w14:textId="47F643B3" w:rsidR="00560E36" w:rsidRDefault="00560E36" w:rsidP="00560E36">
      <w:pPr>
        <w:numPr>
          <w:ilvl w:val="0"/>
          <w:numId w:val="25"/>
        </w:numPr>
        <w:overflowPunct/>
        <w:autoSpaceDE/>
        <w:autoSpaceDN/>
        <w:adjustRightInd/>
        <w:spacing w:after="0"/>
        <w:textAlignment w:val="auto"/>
        <w:rPr>
          <w:i/>
        </w:rPr>
      </w:pPr>
      <w:r w:rsidRPr="00560E36">
        <w:rPr>
          <w:i/>
        </w:rPr>
        <w:t>FFS: X=1 or X=</w:t>
      </w:r>
      <w:proofErr w:type="spellStart"/>
      <w:r w:rsidRPr="00560E36">
        <w:rPr>
          <w:i/>
        </w:rPr>
        <w:t>beta_CSI</w:t>
      </w:r>
      <w:proofErr w:type="spellEnd"/>
    </w:p>
    <w:p w14:paraId="4D8FF7BA" w14:textId="77777777" w:rsidR="00560E36" w:rsidRPr="00560E36" w:rsidRDefault="00560E36" w:rsidP="00560E36">
      <w:pPr>
        <w:overflowPunct/>
        <w:autoSpaceDE/>
        <w:autoSpaceDN/>
        <w:adjustRightInd/>
        <w:spacing w:after="0"/>
        <w:ind w:left="720"/>
        <w:textAlignment w:val="auto"/>
        <w:rPr>
          <w:i/>
        </w:rPr>
      </w:pPr>
    </w:p>
    <w:p w14:paraId="3E3EAA4A" w14:textId="77777777" w:rsidR="00560E36" w:rsidRPr="00560E36" w:rsidRDefault="00560E36" w:rsidP="00560E36">
      <w:pPr>
        <w:overflowPunct/>
        <w:autoSpaceDE/>
        <w:autoSpaceDN/>
        <w:adjustRightInd/>
        <w:snapToGrid w:val="0"/>
        <w:spacing w:after="0"/>
        <w:jc w:val="both"/>
        <w:textAlignment w:val="auto"/>
        <w:rPr>
          <w:rFonts w:eastAsia="Microsoft YaHei"/>
          <w:i/>
        </w:rPr>
      </w:pPr>
    </w:p>
    <w:p w14:paraId="5E05127D" w14:textId="1CCE1493" w:rsidR="00DF2155" w:rsidRPr="00E8479A" w:rsidRDefault="00E8479A" w:rsidP="00DF2155">
      <w:pPr>
        <w:widowControl w:val="0"/>
        <w:jc w:val="both"/>
      </w:pPr>
      <w:r w:rsidRPr="00E8479A">
        <w:t xml:space="preserve">In this document, we discuss </w:t>
      </w:r>
      <w:r w:rsidR="00560E36">
        <w:t>the above two issues</w:t>
      </w:r>
      <w:r w:rsidRPr="00E8479A">
        <w:t xml:space="preserve">. </w:t>
      </w:r>
    </w:p>
    <w:p w14:paraId="471F2F03" w14:textId="77777777" w:rsidR="004C3FD9" w:rsidRDefault="004C3FD9" w:rsidP="0099132E"/>
    <w:p w14:paraId="0DBA759E" w14:textId="48048AED" w:rsidR="0089193F" w:rsidRDefault="00DC4ADC" w:rsidP="00490E33">
      <w:pPr>
        <w:pStyle w:val="Heading1"/>
        <w:pBdr>
          <w:top w:val="single" w:sz="12" w:space="31" w:color="auto"/>
        </w:pBdr>
        <w:jc w:val="both"/>
      </w:pPr>
      <w:bookmarkStart w:id="4" w:name="_Ref473802466"/>
      <w:bookmarkStart w:id="5" w:name="_Ref462669569"/>
      <w:r>
        <w:t>Discuss</w:t>
      </w:r>
      <w:r w:rsidR="00560E36">
        <w:t>ions</w:t>
      </w:r>
    </w:p>
    <w:p w14:paraId="5DC8EB58" w14:textId="77777777" w:rsidR="00EF6C90" w:rsidRDefault="00EF6C90" w:rsidP="00284CD4">
      <w:pPr>
        <w:pStyle w:val="Default"/>
        <w:rPr>
          <w:sz w:val="20"/>
          <w:szCs w:val="20"/>
          <w:lang w:val="en-GB"/>
        </w:rPr>
      </w:pPr>
      <w:r>
        <w:rPr>
          <w:sz w:val="20"/>
          <w:szCs w:val="20"/>
          <w:lang w:val="en-GB"/>
        </w:rPr>
        <w:t>For PUCCH, the power control parameters must be defined before the corresponding spatial relation is configured and activated. As such we propose to confirm the following working assumption with FFS item removed.</w:t>
      </w:r>
    </w:p>
    <w:p w14:paraId="1EA3D9F6" w14:textId="77777777" w:rsidR="00EF6C90" w:rsidRDefault="00EF6C90" w:rsidP="00284CD4">
      <w:pPr>
        <w:pStyle w:val="Default"/>
        <w:rPr>
          <w:sz w:val="20"/>
          <w:szCs w:val="20"/>
          <w:lang w:val="en-GB"/>
        </w:rPr>
      </w:pPr>
    </w:p>
    <w:p w14:paraId="43DEE759" w14:textId="464A9A6D" w:rsidR="00EF6C90" w:rsidRPr="00EF6C90" w:rsidRDefault="00EF6C90" w:rsidP="00284CD4">
      <w:pPr>
        <w:pStyle w:val="Default"/>
        <w:rPr>
          <w:b/>
          <w:i/>
          <w:sz w:val="20"/>
          <w:szCs w:val="20"/>
          <w:lang w:val="en-GB"/>
        </w:rPr>
      </w:pPr>
      <w:r w:rsidRPr="00EF6C90">
        <w:rPr>
          <w:b/>
          <w:i/>
          <w:sz w:val="20"/>
          <w:szCs w:val="20"/>
          <w:lang w:val="en-GB"/>
        </w:rPr>
        <w:t>Proposal 1: Confirm the following working assumption with FFS item removed.</w:t>
      </w:r>
    </w:p>
    <w:p w14:paraId="37132D80" w14:textId="77777777" w:rsidR="00EF6C90" w:rsidRDefault="00EF6C90" w:rsidP="00284CD4">
      <w:pPr>
        <w:pStyle w:val="Default"/>
        <w:rPr>
          <w:sz w:val="20"/>
          <w:szCs w:val="20"/>
          <w:lang w:val="en-GB"/>
        </w:rPr>
      </w:pPr>
    </w:p>
    <w:p w14:paraId="3C06C779" w14:textId="77777777" w:rsidR="00EF6C90" w:rsidRPr="00DC4ADC" w:rsidRDefault="00EF6C90" w:rsidP="00DC4ADC">
      <w:pPr>
        <w:pStyle w:val="ListParagraph"/>
        <w:numPr>
          <w:ilvl w:val="0"/>
          <w:numId w:val="37"/>
        </w:numPr>
        <w:snapToGrid w:val="0"/>
        <w:jc w:val="both"/>
        <w:rPr>
          <w:b/>
          <w:bCs/>
          <w:i/>
          <w:iCs/>
        </w:rPr>
      </w:pPr>
      <w:r w:rsidRPr="00DC4ADC">
        <w:rPr>
          <w:b/>
          <w:bCs/>
          <w:i/>
          <w:iCs/>
        </w:rPr>
        <w:t>Working Assumption</w:t>
      </w:r>
    </w:p>
    <w:p w14:paraId="6B1F2FF1" w14:textId="77777777" w:rsidR="00EF6C90" w:rsidRPr="00DC4ADC" w:rsidRDefault="00EF6C90" w:rsidP="00DC4ADC">
      <w:pPr>
        <w:pStyle w:val="ListParagraph"/>
        <w:snapToGrid w:val="0"/>
        <w:jc w:val="both"/>
        <w:rPr>
          <w:rFonts w:eastAsia="Malgun Gothic"/>
          <w:i/>
          <w:color w:val="FF0000"/>
        </w:rPr>
      </w:pPr>
      <w:r w:rsidRPr="00DC4ADC">
        <w:rPr>
          <w:rFonts w:eastAsia="Malgun Gothic" w:hint="eastAsia"/>
          <w:i/>
        </w:rPr>
        <w:t>A</w:t>
      </w:r>
      <w:r w:rsidRPr="00DC4ADC">
        <w:rPr>
          <w:rFonts w:eastAsia="Malgun Gothic"/>
          <w:i/>
        </w:rPr>
        <w:t xml:space="preserve">fter successfully receiving BFR </w:t>
      </w:r>
      <w:proofErr w:type="spellStart"/>
      <w:r w:rsidRPr="00DC4ADC">
        <w:rPr>
          <w:rFonts w:eastAsia="Malgun Gothic"/>
          <w:i/>
        </w:rPr>
        <w:t>gNB</w:t>
      </w:r>
      <w:proofErr w:type="spellEnd"/>
      <w:r w:rsidRPr="00DC4ADC">
        <w:rPr>
          <w:rFonts w:eastAsia="Malgun Gothic"/>
          <w:i/>
        </w:rPr>
        <w:t xml:space="preserve"> response, until the UE receives an activation or reconfiguration of spatial relation of PUCCH resource(s), and when a corresponding PUCCH transmission uses a same spatial filter as a PRACH transmission for BFR, the corresponding PUCCH transmission shall use the following UL power control parameters.</w:t>
      </w:r>
    </w:p>
    <w:p w14:paraId="267F193A" w14:textId="77777777" w:rsidR="00EF6C90" w:rsidRPr="00560E36" w:rsidRDefault="00EF6C90" w:rsidP="00DC4ADC">
      <w:pPr>
        <w:numPr>
          <w:ilvl w:val="1"/>
          <w:numId w:val="33"/>
        </w:numPr>
        <w:overflowPunct/>
        <w:autoSpaceDE/>
        <w:autoSpaceDN/>
        <w:adjustRightInd/>
        <w:snapToGrid w:val="0"/>
        <w:spacing w:after="0"/>
        <w:jc w:val="both"/>
        <w:textAlignment w:val="auto"/>
        <w:rPr>
          <w:i/>
          <w:iCs/>
        </w:rPr>
      </w:pPr>
      <w:r w:rsidRPr="00560E36">
        <w:rPr>
          <w:i/>
        </w:rPr>
        <w:lastRenderedPageBreak/>
        <w:t xml:space="preserve">P0 is given by the values corresponding p0setindex =0 of p0-pucch-set </w:t>
      </w:r>
      <w:r w:rsidRPr="00560E36">
        <w:rPr>
          <w:rFonts w:eastAsia="MS Mincho"/>
          <w:i/>
        </w:rPr>
        <w:t xml:space="preserve">(i.e., </w:t>
      </w:r>
      <w:proofErr w:type="spellStart"/>
      <w:r w:rsidRPr="00560E36">
        <w:rPr>
          <w:rFonts w:eastAsia="MS Mincho"/>
          <w:i/>
        </w:rPr>
        <w:t>q_u</w:t>
      </w:r>
      <w:proofErr w:type="spellEnd"/>
      <w:r w:rsidRPr="00560E36">
        <w:rPr>
          <w:rFonts w:eastAsia="MS Mincho"/>
          <w:i/>
        </w:rPr>
        <w:t>=0)</w:t>
      </w:r>
    </w:p>
    <w:p w14:paraId="74F79677" w14:textId="77777777" w:rsidR="00EF6C90" w:rsidRPr="00560E36" w:rsidRDefault="00EF6C90" w:rsidP="00DC4ADC">
      <w:pPr>
        <w:numPr>
          <w:ilvl w:val="1"/>
          <w:numId w:val="33"/>
        </w:numPr>
        <w:overflowPunct/>
        <w:autoSpaceDE/>
        <w:autoSpaceDN/>
        <w:adjustRightInd/>
        <w:snapToGrid w:val="0"/>
        <w:spacing w:after="0"/>
        <w:jc w:val="both"/>
        <w:textAlignment w:val="auto"/>
        <w:rPr>
          <w:i/>
          <w:iCs/>
        </w:rPr>
      </w:pPr>
      <w:r w:rsidRPr="00560E36">
        <w:rPr>
          <w:i/>
          <w:position w:val="-12"/>
        </w:rPr>
        <w:object w:dxaOrig="960" w:dyaOrig="319" w14:anchorId="469ACF12">
          <v:shape id="_x0000_i1029" type="#_x0000_t75" style="width:48.95pt;height:16.15pt;mso-position-horizontal-relative:page;mso-position-vertical-relative:page" o:ole="">
            <v:imagedata r:id="rId12" o:title=""/>
          </v:shape>
          <o:OLEObject Type="Embed" ProgID="Equation.3" ShapeID="_x0000_i1029" DrawAspect="Content" ObjectID="_1602699230" r:id="rId20"/>
        </w:object>
      </w:r>
      <w:r w:rsidRPr="00560E36">
        <w:rPr>
          <w:i/>
        </w:rPr>
        <w:t xml:space="preserve"> is calculated according to one DL</w:t>
      </w:r>
      <w:r w:rsidRPr="00560E36">
        <w:rPr>
          <w:i/>
          <w:iCs/>
        </w:rPr>
        <w:t xml:space="preserve"> RS associated with the PRACH transmission. </w:t>
      </w:r>
    </w:p>
    <w:p w14:paraId="59544F9C" w14:textId="77777777" w:rsidR="00EF6C90" w:rsidRPr="00560E36" w:rsidRDefault="00EF6C90" w:rsidP="00DC4ADC">
      <w:pPr>
        <w:numPr>
          <w:ilvl w:val="1"/>
          <w:numId w:val="33"/>
        </w:numPr>
        <w:overflowPunct/>
        <w:autoSpaceDE/>
        <w:autoSpaceDN/>
        <w:adjustRightInd/>
        <w:snapToGrid w:val="0"/>
        <w:spacing w:after="0"/>
        <w:jc w:val="both"/>
        <w:textAlignment w:val="auto"/>
        <w:rPr>
          <w:i/>
          <w:iCs/>
        </w:rPr>
      </w:pPr>
      <w:r w:rsidRPr="00560E36">
        <w:rPr>
          <w:i/>
        </w:rPr>
        <w:t>Closed loop index l=0</w:t>
      </w:r>
    </w:p>
    <w:p w14:paraId="127F0198" w14:textId="77777777" w:rsidR="00EF6C90" w:rsidRPr="00560E36" w:rsidRDefault="00EF6C90" w:rsidP="00DC4ADC">
      <w:pPr>
        <w:numPr>
          <w:ilvl w:val="1"/>
          <w:numId w:val="33"/>
        </w:numPr>
        <w:overflowPunct/>
        <w:autoSpaceDE/>
        <w:autoSpaceDN/>
        <w:adjustRightInd/>
        <w:snapToGrid w:val="0"/>
        <w:spacing w:after="0"/>
        <w:jc w:val="both"/>
        <w:textAlignment w:val="auto"/>
        <w:rPr>
          <w:rFonts w:eastAsia="Microsoft YaHei"/>
          <w:i/>
        </w:rPr>
      </w:pPr>
      <w:r w:rsidRPr="00560E36">
        <w:rPr>
          <w:rFonts w:eastAsia="Malgun Gothic"/>
          <w:i/>
          <w:color w:val="000000"/>
        </w:rPr>
        <w:t>FFS: whether to apply this for CBRA </w:t>
      </w:r>
    </w:p>
    <w:p w14:paraId="2D6CE99B" w14:textId="77777777" w:rsidR="00EF6C90" w:rsidRPr="00560E36" w:rsidRDefault="00EF6C90" w:rsidP="00DC4ADC">
      <w:pPr>
        <w:numPr>
          <w:ilvl w:val="1"/>
          <w:numId w:val="33"/>
        </w:numPr>
        <w:overflowPunct/>
        <w:autoSpaceDE/>
        <w:autoSpaceDN/>
        <w:adjustRightInd/>
        <w:snapToGrid w:val="0"/>
        <w:spacing w:after="0"/>
        <w:jc w:val="both"/>
        <w:textAlignment w:val="auto"/>
        <w:rPr>
          <w:rFonts w:eastAsia="Microsoft YaHei"/>
          <w:i/>
        </w:rPr>
      </w:pPr>
      <w:r w:rsidRPr="00560E36">
        <w:rPr>
          <w:rFonts w:eastAsia="Malgun Gothic"/>
          <w:i/>
          <w:color w:val="000000"/>
        </w:rPr>
        <w:t xml:space="preserve">Notes: The above applies to </w:t>
      </w:r>
      <w:proofErr w:type="spellStart"/>
      <w:r w:rsidRPr="00560E36">
        <w:rPr>
          <w:rFonts w:eastAsia="Malgun Gothic"/>
          <w:i/>
          <w:color w:val="000000"/>
        </w:rPr>
        <w:t>PCell</w:t>
      </w:r>
      <w:proofErr w:type="spellEnd"/>
      <w:r w:rsidRPr="00560E36">
        <w:rPr>
          <w:rFonts w:eastAsia="Malgun Gothic"/>
          <w:i/>
          <w:color w:val="000000"/>
        </w:rPr>
        <w:t xml:space="preserve"> or </w:t>
      </w:r>
      <w:proofErr w:type="spellStart"/>
      <w:r w:rsidRPr="00560E36">
        <w:rPr>
          <w:rFonts w:eastAsia="Malgun Gothic"/>
          <w:i/>
          <w:color w:val="000000"/>
        </w:rPr>
        <w:t>PSCell</w:t>
      </w:r>
      <w:proofErr w:type="spellEnd"/>
      <w:r w:rsidRPr="00560E36">
        <w:rPr>
          <w:rFonts w:eastAsia="Malgun Gothic"/>
          <w:i/>
          <w:color w:val="000000"/>
        </w:rPr>
        <w:t>.</w:t>
      </w:r>
    </w:p>
    <w:p w14:paraId="16CF25D2" w14:textId="2D3443B9" w:rsidR="00EF6C90" w:rsidRDefault="00EF6C90" w:rsidP="00284CD4">
      <w:pPr>
        <w:pStyle w:val="Default"/>
        <w:rPr>
          <w:sz w:val="20"/>
          <w:szCs w:val="20"/>
          <w:lang w:val="en-GB"/>
        </w:rPr>
      </w:pPr>
    </w:p>
    <w:p w14:paraId="281B94B1" w14:textId="77777777" w:rsidR="008A2EEF" w:rsidRDefault="008A2EEF" w:rsidP="00B97017">
      <w:pPr>
        <w:pStyle w:val="Default"/>
        <w:rPr>
          <w:sz w:val="20"/>
          <w:szCs w:val="20"/>
          <w:lang w:val="en-GB"/>
        </w:rPr>
      </w:pPr>
    </w:p>
    <w:p w14:paraId="6F183B3C" w14:textId="0B4F8779" w:rsidR="00291CAE" w:rsidRPr="00431849" w:rsidRDefault="00431849" w:rsidP="00B97017">
      <w:pPr>
        <w:pStyle w:val="B1"/>
        <w:ind w:left="0" w:firstLine="0"/>
        <w:rPr>
          <w:lang w:val="en-GB"/>
        </w:rPr>
      </w:pPr>
      <w:r>
        <w:rPr>
          <w:lang w:val="en-GB"/>
        </w:rPr>
        <w:t>For</w:t>
      </w:r>
      <w:r w:rsidR="005F58A9">
        <w:rPr>
          <w:lang w:val="en-GB"/>
        </w:rPr>
        <w:t xml:space="preserve"> the power control of PUSCH without UL-SCH </w:t>
      </w:r>
      <w:r w:rsidR="00291CAE">
        <w:rPr>
          <w:lang w:val="en-GB"/>
        </w:rPr>
        <w:t xml:space="preserve">data, </w:t>
      </w:r>
      <w:r>
        <w:rPr>
          <w:lang w:val="en-GB"/>
        </w:rPr>
        <w:t>if CSI part 1 is present</w:t>
      </w:r>
      <w:r w:rsidR="005C60E8">
        <w:rPr>
          <w:lang w:val="en-GB"/>
        </w:rPr>
        <w:t xml:space="preserve"> BPRE can be directly calculated as </w:t>
      </w:r>
      <w:r w:rsidR="00B97017">
        <w:rPr>
          <w:lang w:val="en-GB"/>
        </w:rPr>
        <w:t xml:space="preserve">the </w:t>
      </w:r>
      <w:r>
        <w:rPr>
          <w:lang w:val="en-GB"/>
        </w:rPr>
        <w:t xml:space="preserve">spectrum efficiency of CSI part 1, i.e., </w:t>
      </w:r>
      <w:r w:rsidR="005C60E8" w:rsidRPr="00B97017">
        <w:rPr>
          <w:i/>
          <w:lang w:val="en-GB"/>
        </w:rPr>
        <w:t>O</w:t>
      </w:r>
      <w:r>
        <w:rPr>
          <w:vertAlign w:val="subscript"/>
          <w:lang w:val="en-GB"/>
        </w:rPr>
        <w:t>CSI</w:t>
      </w:r>
      <w:r w:rsidR="005C60E8" w:rsidRPr="00431849">
        <w:rPr>
          <w:vertAlign w:val="subscript"/>
          <w:lang w:val="en-GB"/>
        </w:rPr>
        <w:t>-1</w:t>
      </w:r>
      <w:r w:rsidR="00B97017">
        <w:rPr>
          <w:vertAlign w:val="subscript"/>
          <w:lang w:val="en-GB"/>
        </w:rPr>
        <w:t>+</w:t>
      </w:r>
      <w:r w:rsidR="00B97017" w:rsidRPr="00B97017">
        <w:rPr>
          <w:i/>
          <w:lang w:val="en-GB"/>
        </w:rPr>
        <w:t>L</w:t>
      </w:r>
      <w:r w:rsidR="00B97017">
        <w:rPr>
          <w:vertAlign w:val="subscript"/>
          <w:lang w:val="en-GB"/>
        </w:rPr>
        <w:t>CSI-1</w:t>
      </w:r>
      <w:r w:rsidR="005C60E8">
        <w:rPr>
          <w:lang w:val="en-GB"/>
        </w:rPr>
        <w:t>/Q’</w:t>
      </w:r>
      <w:r w:rsidRPr="00431849">
        <w:rPr>
          <w:vertAlign w:val="subscript"/>
          <w:lang w:val="en-GB"/>
        </w:rPr>
        <w:t>CSI</w:t>
      </w:r>
      <w:r w:rsidR="005C60E8" w:rsidRPr="00431849">
        <w:rPr>
          <w:vertAlign w:val="subscript"/>
          <w:lang w:val="en-GB"/>
        </w:rPr>
        <w:t>-part1</w:t>
      </w:r>
      <w:r w:rsidR="00B97017">
        <w:rPr>
          <w:vertAlign w:val="subscript"/>
          <w:lang w:val="en-GB"/>
        </w:rPr>
        <w:t xml:space="preserve"> , </w:t>
      </w:r>
      <w:r w:rsidR="00B97017" w:rsidRPr="00B97017">
        <w:rPr>
          <w:lang w:val="en-GB"/>
        </w:rPr>
        <w:t xml:space="preserve">where </w:t>
      </w:r>
      <w:r w:rsidR="00B97017" w:rsidRPr="00F6411B">
        <w:rPr>
          <w:position w:val="-12"/>
        </w:rPr>
        <w:object w:dxaOrig="560" w:dyaOrig="360" w14:anchorId="17F71065">
          <v:shape id="_x0000_i1030" type="#_x0000_t75" style="width:27.65pt;height:19pt" o:ole="">
            <v:imagedata r:id="rId21" o:title=""/>
          </v:shape>
          <o:OLEObject Type="Embed" ProgID="Equation.DSMT4" ShapeID="_x0000_i1030" DrawAspect="Content" ObjectID="_1602699231" r:id="rId22"/>
        </w:object>
      </w:r>
      <w:r w:rsidR="00B97017" w:rsidRPr="00F6411B">
        <w:rPr>
          <w:rFonts w:hint="eastAsia"/>
          <w:lang w:eastAsia="zh-CN"/>
        </w:rPr>
        <w:t xml:space="preserve"> is th</w:t>
      </w:r>
      <w:r w:rsidR="00B97017">
        <w:rPr>
          <w:rFonts w:hint="eastAsia"/>
          <w:lang w:eastAsia="zh-CN"/>
        </w:rPr>
        <w:t>e number of bits for CSI part 1</w:t>
      </w:r>
      <w:r w:rsidR="00B97017">
        <w:rPr>
          <w:lang w:val="en-GB"/>
        </w:rPr>
        <w:t xml:space="preserve"> and </w:t>
      </w:r>
      <w:r w:rsidR="00B97017" w:rsidRPr="00F6411B">
        <w:rPr>
          <w:position w:val="-12"/>
        </w:rPr>
        <w:object w:dxaOrig="520" w:dyaOrig="360" w14:anchorId="7C3CA557">
          <v:shape id="_x0000_i1031" type="#_x0000_t75" style="width:22.45pt;height:16.7pt" o:ole="">
            <v:imagedata r:id="rId23" o:title=""/>
          </v:shape>
          <o:OLEObject Type="Embed" ProgID="Equation.DSMT4" ShapeID="_x0000_i1031" DrawAspect="Content" ObjectID="_1602699232" r:id="rId24"/>
        </w:object>
      </w:r>
      <w:r w:rsidR="00B97017" w:rsidRPr="00F6411B">
        <w:rPr>
          <w:rFonts w:hint="eastAsia"/>
          <w:lang w:eastAsia="zh-CN"/>
        </w:rPr>
        <w:t xml:space="preserve"> is the number of CRC bits for CSI part 1</w:t>
      </w:r>
      <w:r w:rsidR="00B97017">
        <w:rPr>
          <w:rFonts w:hint="eastAsia"/>
          <w:lang w:eastAsia="zh-CN"/>
        </w:rPr>
        <w:t xml:space="preserve">. </w:t>
      </w:r>
      <w:r w:rsidR="005C60E8">
        <w:rPr>
          <w:lang w:val="en-GB"/>
        </w:rPr>
        <w:t>However,</w:t>
      </w:r>
      <w:r>
        <w:rPr>
          <w:lang w:val="en-GB"/>
        </w:rPr>
        <w:t xml:space="preserve"> there could be cases where CSI </w:t>
      </w:r>
      <w:r w:rsidR="005C60E8">
        <w:rPr>
          <w:lang w:val="en-GB"/>
        </w:rPr>
        <w:t xml:space="preserve">part 1 is not present. To solve this issue, it </w:t>
      </w:r>
      <w:r>
        <w:rPr>
          <w:lang w:val="en-GB"/>
        </w:rPr>
        <w:t>was</w:t>
      </w:r>
      <w:r w:rsidR="005C60E8">
        <w:rPr>
          <w:lang w:val="en-GB"/>
        </w:rPr>
        <w:t xml:space="preserve"> agreed that</w:t>
      </w:r>
      <w:r>
        <w:rPr>
          <w:lang w:val="en-GB"/>
        </w:rPr>
        <w:t xml:space="preserve"> </w:t>
      </w:r>
      <w:r w:rsidR="005C60E8" w:rsidRPr="00431849">
        <w:rPr>
          <w:rFonts w:hint="eastAsia"/>
          <w:bCs/>
          <w:i/>
          <w:iCs/>
        </w:rPr>
        <w:t>BPRE =</w:t>
      </w:r>
      <w:r w:rsidR="005C60E8" w:rsidRPr="00431849">
        <w:rPr>
          <w:bCs/>
          <w:i/>
          <w:position w:val="-12"/>
        </w:rPr>
        <w:object w:dxaOrig="999" w:dyaOrig="360" w14:anchorId="695BBEC4">
          <v:shape id="_x0000_i1032" type="#_x0000_t75" style="width:49.55pt;height:17.85pt" o:ole="">
            <v:imagedata r:id="rId14" o:title=""/>
          </v:shape>
          <o:OLEObject Type="Embed" ProgID="Equation.3" ShapeID="_x0000_i1032" DrawAspect="Content" ObjectID="_1602699233" r:id="rId25"/>
        </w:object>
      </w:r>
      <w:r w:rsidR="005C60E8" w:rsidRPr="00431849">
        <w:rPr>
          <w:bCs/>
          <w:i/>
        </w:rPr>
        <w:t xml:space="preserve"> </w:t>
      </w:r>
      <w:r w:rsidR="005C60E8" w:rsidRPr="00431849">
        <w:t xml:space="preserve">where </w:t>
      </w:r>
      <w:r w:rsidR="005C60E8" w:rsidRPr="00431849">
        <w:rPr>
          <w:position w:val="-4"/>
        </w:rPr>
        <w:object w:dxaOrig="220" w:dyaOrig="220" w14:anchorId="7FB24A21">
          <v:shape id="_x0000_i1033" type="#_x0000_t75" style="width:11.5pt;height:11.5pt" o:ole="">
            <v:imagedata r:id="rId16" o:title=""/>
          </v:shape>
          <o:OLEObject Type="Embed" ProgID="Equation.DSMT4" ShapeID="_x0000_i1033" DrawAspect="Content" ObjectID="_1602699234" r:id="rId26"/>
        </w:object>
      </w:r>
      <w:r w:rsidR="005C60E8" w:rsidRPr="00431849">
        <w:rPr>
          <w:rFonts w:hint="eastAsia"/>
        </w:rPr>
        <w:t xml:space="preserve"> is the code rate of the PUSCH, determined according to Subclause 6.1.4.1 of [6, TS38.21</w:t>
      </w:r>
      <w:r>
        <w:t>2</w:t>
      </w:r>
      <w:r w:rsidR="005C60E8" w:rsidRPr="00431849">
        <w:rPr>
          <w:rFonts w:hint="eastAsia"/>
        </w:rPr>
        <w:t>], and</w:t>
      </w:r>
      <w:r w:rsidR="005C60E8" w:rsidRPr="00431849">
        <w:t xml:space="preserve"> </w:t>
      </w:r>
      <w:r w:rsidR="005C60E8" w:rsidRPr="00431849">
        <w:rPr>
          <w:position w:val="-12"/>
        </w:rPr>
        <w:object w:dxaOrig="264" w:dyaOrig="297" w14:anchorId="75D2C786">
          <v:shape id="_x0000_i1034" type="#_x0000_t75" style="width:13.8pt;height:15pt" o:ole="">
            <v:imagedata r:id="rId18" o:title=""/>
          </v:shape>
          <o:OLEObject Type="Embed" ProgID="Equation.3" ShapeID="_x0000_i1034" DrawAspect="Content" ObjectID="_1602699235" r:id="rId27"/>
        </w:object>
      </w:r>
      <w:r w:rsidR="005C60E8" w:rsidRPr="00431849">
        <w:rPr>
          <w:rFonts w:hint="eastAsia"/>
        </w:rPr>
        <w:t xml:space="preserve"> is the modulation order of the PUSCH</w:t>
      </w:r>
      <w:r w:rsidRPr="00431849">
        <w:t>.</w:t>
      </w:r>
    </w:p>
    <w:p w14:paraId="49E1B3E7" w14:textId="72BF7D2F" w:rsidR="00431849" w:rsidRDefault="00431849" w:rsidP="005C5548">
      <w:pPr>
        <w:pStyle w:val="Default"/>
        <w:rPr>
          <w:i/>
          <w:sz w:val="20"/>
          <w:szCs w:val="20"/>
        </w:rPr>
      </w:pPr>
    </w:p>
    <w:p w14:paraId="37325854" w14:textId="221EADE1" w:rsidR="00431849" w:rsidRDefault="00B97017" w:rsidP="005C5548">
      <w:pPr>
        <w:pStyle w:val="Default"/>
        <w:rPr>
          <w:sz w:val="20"/>
          <w:szCs w:val="20"/>
        </w:rPr>
      </w:pPr>
      <w:r>
        <w:rPr>
          <w:sz w:val="20"/>
          <w:szCs w:val="20"/>
        </w:rPr>
        <w:t>When</w:t>
      </w:r>
      <w:r w:rsidR="00431849">
        <w:rPr>
          <w:sz w:val="20"/>
          <w:szCs w:val="20"/>
        </w:rPr>
        <w:t xml:space="preserve"> both CSI part 1 and part 2 is present, the number of resource elements allocated to CSI part 1 is calculated as in subclause 6.1.4.1 of TS38.212 as</w:t>
      </w:r>
    </w:p>
    <w:p w14:paraId="35805820" w14:textId="17C182B8" w:rsidR="00431849" w:rsidRDefault="00431849" w:rsidP="005C5548">
      <w:pPr>
        <w:pStyle w:val="Default"/>
        <w:rPr>
          <w:sz w:val="20"/>
          <w:szCs w:val="20"/>
        </w:rPr>
      </w:pPr>
    </w:p>
    <w:p w14:paraId="75C07E12" w14:textId="3E21EFDC" w:rsidR="00431849" w:rsidRPr="00431849" w:rsidRDefault="00431849" w:rsidP="005C5548">
      <w:pPr>
        <w:pStyle w:val="Default"/>
        <w:rPr>
          <w:sz w:val="20"/>
          <w:szCs w:val="20"/>
          <w:lang w:val="en-GB"/>
        </w:rPr>
      </w:pPr>
      <m:oMathPara>
        <m:oMath>
          <m:r>
            <m:rPr>
              <m:sty m:val="p"/>
            </m:rPr>
            <w:rPr>
              <w:rFonts w:ascii="Cambria Math" w:hAnsi="Cambria Math"/>
            </w:rPr>
            <w:object w:dxaOrig="6100" w:dyaOrig="840" w14:anchorId="03899CEC">
              <v:shape id="_x0000_i1035" type="#_x0000_t75" style="width:305.85pt;height:42.05pt" o:ole="">
                <v:imagedata r:id="rId28" o:title=""/>
              </v:shape>
              <o:OLEObject Type="Embed" ProgID="Equation.DSMT4" ShapeID="_x0000_i1035" DrawAspect="Content" ObjectID="_1602699236" r:id="rId29"/>
            </w:object>
          </m:r>
        </m:oMath>
      </m:oMathPara>
    </w:p>
    <w:p w14:paraId="25B43238" w14:textId="77777777" w:rsidR="00B97017" w:rsidRDefault="00431849" w:rsidP="00B97017">
      <w:pPr>
        <w:pStyle w:val="B1"/>
        <w:ind w:left="0" w:firstLine="0"/>
        <w:rPr>
          <w:lang w:eastAsia="zh-CN"/>
        </w:rPr>
      </w:pPr>
      <w:r>
        <w:rPr>
          <w:lang w:val="en-GB"/>
        </w:rPr>
        <w:t>where</w:t>
      </w:r>
      <w:bookmarkStart w:id="6" w:name="_Hlk528936617"/>
      <w:r w:rsidR="00B97017">
        <w:rPr>
          <w:lang w:val="en-GB"/>
        </w:rPr>
        <w:t xml:space="preserve"> </w:t>
      </w:r>
      <w:r w:rsidR="00B97017" w:rsidRPr="00F6411B">
        <w:rPr>
          <w:position w:val="-12"/>
        </w:rPr>
        <w:object w:dxaOrig="1719" w:dyaOrig="380" w14:anchorId="15D09850">
          <v:shape id="_x0000_i1036" type="#_x0000_t75" style="width:85.25pt;height:19pt" o:ole="">
            <v:imagedata r:id="rId30" o:title=""/>
          </v:shape>
          <o:OLEObject Type="Embed" ProgID="Equation.3" ShapeID="_x0000_i1036" DrawAspect="Content" ObjectID="_1602699237" r:id="rId31"/>
        </w:object>
      </w:r>
      <w:r w:rsidR="00B97017">
        <w:rPr>
          <w:rFonts w:hint="eastAsia"/>
          <w:lang w:eastAsia="zh-CN"/>
        </w:rPr>
        <w:t xml:space="preserve">. </w:t>
      </w:r>
      <w:r w:rsidR="00B97017">
        <w:rPr>
          <w:lang w:eastAsia="zh-CN"/>
        </w:rPr>
        <w:t>As can be seen from the above, when there are enough resource elements, the BPRE of CSI part 1 is</w:t>
      </w:r>
    </w:p>
    <w:p w14:paraId="2C8823D0" w14:textId="50467E80" w:rsidR="00431849" w:rsidRPr="00431849" w:rsidRDefault="00B97017" w:rsidP="00DC4ADC">
      <w:pPr>
        <w:pStyle w:val="B1"/>
        <w:ind w:left="0" w:firstLine="0"/>
        <w:jc w:val="center"/>
        <w:rPr>
          <w:lang w:val="en-GB"/>
        </w:rPr>
      </w:pPr>
      <m:oMathPara>
        <m:oMath>
          <m:r>
            <w:rPr>
              <w:rFonts w:ascii="Cambria Math" w:hAnsi="Cambria Math"/>
              <w:lang w:eastAsia="zh-CN"/>
            </w:rPr>
            <m:t>BPRE=</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CSI-1</m:t>
                  </m:r>
                </m:sub>
              </m:sSub>
            </m:num>
            <m:den>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CSI-1</m:t>
                  </m:r>
                </m:sub>
                <m:sup>
                  <m:r>
                    <w:rPr>
                      <w:rFonts w:ascii="Cambria Math" w:hAnsi="Cambria Math"/>
                      <w:lang w:eastAsia="zh-CN"/>
                    </w:rPr>
                    <m:t>,</m:t>
                  </m:r>
                </m:sup>
              </m:sSubSup>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num>
            <m:den>
              <m:sSubSup>
                <m:sSubSupPr>
                  <m:ctrlPr>
                    <w:rPr>
                      <w:rFonts w:ascii="Cambria Math" w:hAnsi="Cambria Math"/>
                      <w:i/>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CSI-part1</m:t>
                  </m:r>
                </m:sup>
              </m:sSubSup>
            </m:den>
          </m:f>
        </m:oMath>
      </m:oMathPara>
    </w:p>
    <w:bookmarkEnd w:id="6"/>
    <w:p w14:paraId="1AC6FF62" w14:textId="1FE1AF0E" w:rsidR="005C60E8" w:rsidRDefault="005C60E8" w:rsidP="005C5548">
      <w:pPr>
        <w:pStyle w:val="Default"/>
        <w:rPr>
          <w:sz w:val="20"/>
          <w:szCs w:val="20"/>
          <w:lang w:val="en-GB"/>
        </w:rPr>
      </w:pPr>
    </w:p>
    <w:p w14:paraId="7F476EC6" w14:textId="0674BA12" w:rsidR="00291CAE" w:rsidRDefault="00291CAE" w:rsidP="005C5548">
      <w:pPr>
        <w:pStyle w:val="Default"/>
        <w:rPr>
          <w:sz w:val="20"/>
          <w:szCs w:val="20"/>
          <w:lang w:val="en-GB"/>
        </w:rPr>
      </w:pPr>
    </w:p>
    <w:p w14:paraId="6145A310" w14:textId="2151ADAE" w:rsidR="00DC4ADC" w:rsidRDefault="00DC4ADC" w:rsidP="005C5548">
      <w:pPr>
        <w:pStyle w:val="Default"/>
        <w:rPr>
          <w:i/>
        </w:rPr>
      </w:pPr>
      <w:r>
        <w:rPr>
          <w:b/>
          <w:i/>
          <w:sz w:val="20"/>
          <w:szCs w:val="20"/>
          <w:lang w:val="en-GB"/>
        </w:rPr>
        <w:t xml:space="preserve">Proposal 2: </w:t>
      </w:r>
      <w:r w:rsidRPr="00DC4ADC">
        <w:rPr>
          <w:b/>
          <w:i/>
          <w:sz w:val="20"/>
          <w:szCs w:val="20"/>
          <w:lang w:val="en-GB"/>
        </w:rPr>
        <w:t>X=</w:t>
      </w:r>
      <w:r w:rsidRPr="00DC4ADC">
        <w:rPr>
          <w:b/>
          <w:i/>
          <w:sz w:val="20"/>
          <w:szCs w:val="20"/>
        </w:rPr>
        <w:t xml:space="preserve"> beta_CSI-1 in the following agreement</w:t>
      </w:r>
      <w:r>
        <w:rPr>
          <w:b/>
          <w:i/>
        </w:rPr>
        <w:t>:</w:t>
      </w:r>
      <w:r>
        <w:rPr>
          <w:i/>
        </w:rPr>
        <w:t xml:space="preserve"> </w:t>
      </w:r>
    </w:p>
    <w:p w14:paraId="1A7C42B5" w14:textId="64AFB05B" w:rsidR="00DC4ADC" w:rsidRPr="00DC4ADC" w:rsidRDefault="00DC4ADC" w:rsidP="00DC4ADC">
      <w:pPr>
        <w:pStyle w:val="ListParagraph"/>
        <w:numPr>
          <w:ilvl w:val="0"/>
          <w:numId w:val="34"/>
        </w:numPr>
        <w:rPr>
          <w:rFonts w:ascii="Times New Roman" w:hAnsi="Times New Roman"/>
          <w:b/>
          <w:bCs/>
          <w:i/>
          <w:iCs/>
          <w:color w:val="000000" w:themeColor="text1"/>
          <w:sz w:val="20"/>
          <w:szCs w:val="20"/>
          <w:u w:val="single"/>
        </w:rPr>
      </w:pPr>
      <w:r w:rsidRPr="00DC4ADC">
        <w:rPr>
          <w:rFonts w:ascii="Times New Roman" w:eastAsia="MS Mincho" w:hAnsi="Times New Roman"/>
          <w:bCs/>
          <w:i/>
          <w:iCs/>
          <w:sz w:val="20"/>
          <w:szCs w:val="20"/>
        </w:rPr>
        <w:t xml:space="preserve">To determine </w:t>
      </w:r>
      <w:r w:rsidRPr="00DC4ADC">
        <w:rPr>
          <w:rFonts w:ascii="Times New Roman" w:hAnsi="Times New Roman"/>
          <w:bCs/>
          <w:i/>
          <w:iCs/>
          <w:sz w:val="20"/>
          <w:szCs w:val="20"/>
          <w:lang w:val="zh-CN"/>
        </w:rPr>
        <w:t>Δ</w:t>
      </w:r>
      <w:proofErr w:type="spellStart"/>
      <w:r w:rsidRPr="00DC4ADC">
        <w:rPr>
          <w:rFonts w:ascii="Times New Roman" w:hAnsi="Times New Roman"/>
          <w:bCs/>
          <w:i/>
          <w:iCs/>
          <w:sz w:val="20"/>
          <w:szCs w:val="20"/>
          <w:vertAlign w:val="subscript"/>
        </w:rPr>
        <w:t>TF,b,f,c</w:t>
      </w:r>
      <w:proofErr w:type="spellEnd"/>
      <w:r w:rsidRPr="00DC4ADC">
        <w:rPr>
          <w:rFonts w:ascii="Times New Roman" w:hAnsi="Times New Roman"/>
          <w:bCs/>
          <w:i/>
          <w:iCs/>
          <w:sz w:val="20"/>
          <w:szCs w:val="20"/>
        </w:rPr>
        <w:t xml:space="preserve"> (</w:t>
      </w:r>
      <w:proofErr w:type="spellStart"/>
      <w:r w:rsidRPr="00DC4ADC">
        <w:rPr>
          <w:rFonts w:ascii="Times New Roman" w:hAnsi="Times New Roman"/>
          <w:bCs/>
          <w:i/>
          <w:iCs/>
          <w:sz w:val="20"/>
          <w:szCs w:val="20"/>
        </w:rPr>
        <w:t>i</w:t>
      </w:r>
      <w:proofErr w:type="spellEnd"/>
      <w:r w:rsidRPr="00DC4ADC">
        <w:rPr>
          <w:rFonts w:ascii="Times New Roman" w:hAnsi="Times New Roman"/>
          <w:bCs/>
          <w:i/>
          <w:iCs/>
          <w:sz w:val="20"/>
          <w:szCs w:val="20"/>
        </w:rPr>
        <w:t>) for UCI-only PUSCH, correct BPRE = O</w:t>
      </w:r>
      <w:r w:rsidRPr="00DC4ADC">
        <w:rPr>
          <w:rFonts w:ascii="Times New Roman" w:hAnsi="Times New Roman"/>
          <w:bCs/>
          <w:i/>
          <w:iCs/>
          <w:sz w:val="20"/>
          <w:szCs w:val="20"/>
          <w:vertAlign w:val="subscript"/>
        </w:rPr>
        <w:t>CSI</w:t>
      </w:r>
      <w:r w:rsidRPr="00DC4ADC">
        <w:rPr>
          <w:rFonts w:ascii="Times New Roman" w:hAnsi="Times New Roman"/>
          <w:bCs/>
          <w:i/>
          <w:iCs/>
          <w:sz w:val="20"/>
          <w:szCs w:val="20"/>
        </w:rPr>
        <w:t>/N</w:t>
      </w:r>
      <w:r w:rsidRPr="00DC4ADC">
        <w:rPr>
          <w:rFonts w:ascii="Times New Roman" w:hAnsi="Times New Roman"/>
          <w:bCs/>
          <w:i/>
          <w:iCs/>
          <w:sz w:val="20"/>
          <w:szCs w:val="20"/>
          <w:vertAlign w:val="subscript"/>
        </w:rPr>
        <w:t>RE</w:t>
      </w:r>
      <w:r w:rsidRPr="00DC4ADC">
        <w:rPr>
          <w:rFonts w:ascii="Times New Roman" w:hAnsi="Times New Roman"/>
          <w:bCs/>
          <w:i/>
          <w:iCs/>
          <w:sz w:val="20"/>
          <w:szCs w:val="20"/>
        </w:rPr>
        <w:t xml:space="preserve"> to BPRE =</w:t>
      </w:r>
      <w:r w:rsidRPr="00DC4ADC">
        <w:rPr>
          <w:rFonts w:ascii="Times New Roman" w:hAnsi="Times New Roman"/>
          <w:bCs/>
          <w:position w:val="-12"/>
          <w:sz w:val="20"/>
          <w:szCs w:val="20"/>
        </w:rPr>
        <w:object w:dxaOrig="999" w:dyaOrig="360" w14:anchorId="59567C50">
          <v:shape id="_x0000_i1037" type="#_x0000_t75" style="width:49.55pt;height:17.85pt" o:ole="">
            <v:imagedata r:id="rId14" o:title=""/>
          </v:shape>
          <o:OLEObject Type="Embed" ProgID="Equation.3" ShapeID="_x0000_i1037" DrawAspect="Content" ObjectID="_1602699238" r:id="rId32"/>
        </w:object>
      </w:r>
      <w:r w:rsidRPr="00DC4ADC">
        <w:rPr>
          <w:rFonts w:ascii="Times New Roman" w:hAnsi="Times New Roman"/>
          <w:bCs/>
          <w:i/>
          <w:sz w:val="20"/>
          <w:szCs w:val="20"/>
        </w:rPr>
        <w:t xml:space="preserve"> </w:t>
      </w:r>
      <w:r w:rsidRPr="00DC4ADC">
        <w:rPr>
          <w:rFonts w:ascii="Times New Roman" w:hAnsi="Times New Roman"/>
          <w:i/>
          <w:sz w:val="20"/>
          <w:szCs w:val="20"/>
        </w:rPr>
        <w:t xml:space="preserve">where </w:t>
      </w:r>
      <w:r w:rsidRPr="00DC4ADC">
        <w:rPr>
          <w:rFonts w:ascii="Times New Roman" w:hAnsi="Times New Roman"/>
          <w:position w:val="-4"/>
          <w:sz w:val="20"/>
          <w:szCs w:val="20"/>
        </w:rPr>
        <w:object w:dxaOrig="220" w:dyaOrig="220" w14:anchorId="65EBECDD">
          <v:shape id="_x0000_i1038" type="#_x0000_t75" style="width:11.5pt;height:11.5pt" o:ole="">
            <v:imagedata r:id="rId16" o:title=""/>
          </v:shape>
          <o:OLEObject Type="Embed" ProgID="Equation.DSMT4" ShapeID="_x0000_i1038" DrawAspect="Content" ObjectID="_1602699239" r:id="rId33"/>
        </w:object>
      </w:r>
      <w:r w:rsidRPr="00DC4ADC">
        <w:rPr>
          <w:rFonts w:ascii="Times New Roman" w:hAnsi="Times New Roman"/>
          <w:i/>
          <w:sz w:val="20"/>
          <w:szCs w:val="20"/>
        </w:rPr>
        <w:t xml:space="preserve"> is the code rate of the PUSCH, determined according to Subclause 6.1.4.1 of [6, TS38.</w:t>
      </w:r>
      <w:r w:rsidRPr="009C12D5">
        <w:rPr>
          <w:rFonts w:ascii="Times New Roman" w:hAnsi="Times New Roman"/>
          <w:i/>
          <w:strike/>
          <w:sz w:val="20"/>
          <w:szCs w:val="20"/>
        </w:rPr>
        <w:t>214</w:t>
      </w:r>
      <w:r w:rsidR="009C12D5" w:rsidRPr="009C12D5">
        <w:rPr>
          <w:rFonts w:ascii="Times New Roman" w:hAnsi="Times New Roman"/>
          <w:i/>
          <w:sz w:val="20"/>
          <w:szCs w:val="20"/>
        </w:rPr>
        <w:t>2</w:t>
      </w:r>
      <w:r w:rsidR="009C12D5">
        <w:rPr>
          <w:rFonts w:ascii="Times New Roman" w:hAnsi="Times New Roman"/>
          <w:i/>
          <w:sz w:val="20"/>
          <w:szCs w:val="20"/>
        </w:rPr>
        <w:t>12</w:t>
      </w:r>
      <w:r w:rsidRPr="00DC4ADC">
        <w:rPr>
          <w:rFonts w:ascii="Times New Roman" w:hAnsi="Times New Roman"/>
          <w:i/>
          <w:sz w:val="20"/>
          <w:szCs w:val="20"/>
        </w:rPr>
        <w:t xml:space="preserve">], and </w:t>
      </w:r>
      <w:r w:rsidRPr="00DC4ADC">
        <w:rPr>
          <w:rFonts w:ascii="Times New Roman" w:hAnsi="Times New Roman"/>
          <w:position w:val="-12"/>
          <w:sz w:val="20"/>
          <w:szCs w:val="20"/>
        </w:rPr>
        <w:object w:dxaOrig="264" w:dyaOrig="297" w14:anchorId="26EAD864">
          <v:shape id="_x0000_i1039" type="#_x0000_t75" style="width:13.8pt;height:15pt" o:ole="">
            <v:imagedata r:id="rId18" o:title=""/>
          </v:shape>
          <o:OLEObject Type="Embed" ProgID="Equation.3" ShapeID="_x0000_i1039" DrawAspect="Content" ObjectID="_1602699240" r:id="rId34"/>
        </w:object>
      </w:r>
      <w:r w:rsidRPr="00DC4ADC">
        <w:rPr>
          <w:rFonts w:ascii="Times New Roman" w:hAnsi="Times New Roman"/>
          <w:i/>
          <w:sz w:val="20"/>
          <w:szCs w:val="20"/>
        </w:rPr>
        <w:t xml:space="preserve"> is the modulation order of the PUSCH.</w:t>
      </w:r>
    </w:p>
    <w:p w14:paraId="0321EC2A" w14:textId="476DC61F" w:rsidR="00DC4ADC" w:rsidRDefault="00DC4ADC" w:rsidP="005C5548">
      <w:pPr>
        <w:pStyle w:val="Default"/>
        <w:rPr>
          <w:b/>
          <w:i/>
          <w:sz w:val="20"/>
          <w:szCs w:val="20"/>
          <w:lang w:val="en-GB"/>
        </w:rPr>
      </w:pPr>
    </w:p>
    <w:p w14:paraId="1BBCB76F" w14:textId="77777777" w:rsidR="00DC4ADC" w:rsidRDefault="00DC4ADC" w:rsidP="005C5548">
      <w:pPr>
        <w:pStyle w:val="Default"/>
        <w:rPr>
          <w:b/>
          <w:i/>
          <w:sz w:val="20"/>
          <w:szCs w:val="20"/>
          <w:lang w:val="en-GB"/>
        </w:rPr>
      </w:pPr>
    </w:p>
    <w:p w14:paraId="3A9F8A15" w14:textId="7F8AAC2B" w:rsidR="00762531" w:rsidRDefault="00762531" w:rsidP="001E4FCB">
      <w:pPr>
        <w:pStyle w:val="Default"/>
        <w:rPr>
          <w:sz w:val="20"/>
          <w:szCs w:val="20"/>
          <w:lang w:val="en-GB"/>
        </w:rPr>
      </w:pPr>
    </w:p>
    <w:p w14:paraId="7D7E3419" w14:textId="10699170" w:rsidR="00535B74" w:rsidRDefault="00535B74" w:rsidP="00762531">
      <w:pPr>
        <w:pStyle w:val="Heading1"/>
        <w:rPr>
          <w:color w:val="000000" w:themeColor="text1"/>
        </w:rPr>
      </w:pPr>
      <w:r w:rsidRPr="00535B74">
        <w:rPr>
          <w:color w:val="000000" w:themeColor="text1"/>
        </w:rPr>
        <w:t>Conclusions</w:t>
      </w:r>
    </w:p>
    <w:p w14:paraId="62FAC8C3" w14:textId="414329E1" w:rsidR="006D073A" w:rsidRDefault="00DC4ADC" w:rsidP="00535B74">
      <w:pPr>
        <w:rPr>
          <w:lang w:val="en-GB"/>
        </w:rPr>
      </w:pPr>
      <w:r>
        <w:rPr>
          <w:lang w:val="en-GB"/>
        </w:rPr>
        <w:t>In this contribution, w</w:t>
      </w:r>
      <w:r w:rsidR="00B90615">
        <w:rPr>
          <w:lang w:val="en-GB"/>
        </w:rPr>
        <w:t xml:space="preserve">e have </w:t>
      </w:r>
      <w:r>
        <w:rPr>
          <w:lang w:val="en-GB"/>
        </w:rPr>
        <w:t xml:space="preserve">the following </w:t>
      </w:r>
      <w:r w:rsidR="006D073A">
        <w:rPr>
          <w:lang w:val="en-GB"/>
        </w:rPr>
        <w:t>proposals:</w:t>
      </w:r>
    </w:p>
    <w:p w14:paraId="3E6FF8B4" w14:textId="77777777" w:rsidR="00DC4ADC" w:rsidRPr="00EF6C90" w:rsidRDefault="00DC4ADC" w:rsidP="00DC4ADC">
      <w:pPr>
        <w:pStyle w:val="Default"/>
        <w:rPr>
          <w:b/>
          <w:i/>
          <w:sz w:val="20"/>
          <w:szCs w:val="20"/>
          <w:lang w:val="en-GB"/>
        </w:rPr>
      </w:pPr>
      <w:r w:rsidRPr="00EF6C90">
        <w:rPr>
          <w:b/>
          <w:i/>
          <w:sz w:val="20"/>
          <w:szCs w:val="20"/>
          <w:lang w:val="en-GB"/>
        </w:rPr>
        <w:t>Proposal 1: Confirm the following working assumption with FFS item removed.</w:t>
      </w:r>
    </w:p>
    <w:p w14:paraId="68A4D580" w14:textId="77777777" w:rsidR="00DC4ADC" w:rsidRDefault="00DC4ADC" w:rsidP="00DC4ADC">
      <w:pPr>
        <w:pStyle w:val="Default"/>
        <w:rPr>
          <w:sz w:val="20"/>
          <w:szCs w:val="20"/>
          <w:lang w:val="en-GB"/>
        </w:rPr>
      </w:pPr>
    </w:p>
    <w:p w14:paraId="169F6D9D" w14:textId="77777777" w:rsidR="00DC4ADC" w:rsidRPr="00DC4ADC" w:rsidRDefault="00DC4ADC" w:rsidP="00DC4ADC">
      <w:pPr>
        <w:pStyle w:val="ListParagraph"/>
        <w:numPr>
          <w:ilvl w:val="0"/>
          <w:numId w:val="37"/>
        </w:numPr>
        <w:snapToGrid w:val="0"/>
        <w:jc w:val="both"/>
        <w:rPr>
          <w:b/>
          <w:bCs/>
          <w:i/>
          <w:iCs/>
        </w:rPr>
      </w:pPr>
      <w:r w:rsidRPr="00DC4ADC">
        <w:rPr>
          <w:b/>
          <w:bCs/>
          <w:i/>
          <w:iCs/>
        </w:rPr>
        <w:t>Working Assumption</w:t>
      </w:r>
    </w:p>
    <w:p w14:paraId="7D3CD8E7" w14:textId="77777777" w:rsidR="00DC4ADC" w:rsidRPr="00DC4ADC" w:rsidRDefault="00DC4ADC" w:rsidP="00DC4ADC">
      <w:pPr>
        <w:pStyle w:val="ListParagraph"/>
        <w:snapToGrid w:val="0"/>
        <w:jc w:val="both"/>
        <w:rPr>
          <w:rFonts w:eastAsia="Malgun Gothic"/>
          <w:i/>
          <w:color w:val="FF0000"/>
        </w:rPr>
      </w:pPr>
      <w:r w:rsidRPr="00DC4ADC">
        <w:rPr>
          <w:rFonts w:eastAsia="Malgun Gothic" w:hint="eastAsia"/>
          <w:i/>
        </w:rPr>
        <w:t>A</w:t>
      </w:r>
      <w:r w:rsidRPr="00DC4ADC">
        <w:rPr>
          <w:rFonts w:eastAsia="Malgun Gothic"/>
          <w:i/>
        </w:rPr>
        <w:t xml:space="preserve">fter successfully receiving BFR </w:t>
      </w:r>
      <w:proofErr w:type="spellStart"/>
      <w:r w:rsidRPr="00DC4ADC">
        <w:rPr>
          <w:rFonts w:eastAsia="Malgun Gothic"/>
          <w:i/>
        </w:rPr>
        <w:t>gNB</w:t>
      </w:r>
      <w:proofErr w:type="spellEnd"/>
      <w:r w:rsidRPr="00DC4ADC">
        <w:rPr>
          <w:rFonts w:eastAsia="Malgun Gothic"/>
          <w:i/>
        </w:rPr>
        <w:t xml:space="preserve"> response, until the UE receives an activation or reconfiguration of spatial relation of PUCCH resource(s), and when a corresponding PUCCH transmission uses a same spatial filter as a PRACH transmission for BFR, the corresponding PUCCH transmission shall use the following UL power control parameters.</w:t>
      </w:r>
    </w:p>
    <w:p w14:paraId="225A10F4" w14:textId="77777777" w:rsidR="00DC4ADC" w:rsidRPr="00560E36" w:rsidRDefault="00DC4ADC" w:rsidP="00DC4ADC">
      <w:pPr>
        <w:numPr>
          <w:ilvl w:val="1"/>
          <w:numId w:val="33"/>
        </w:numPr>
        <w:overflowPunct/>
        <w:autoSpaceDE/>
        <w:autoSpaceDN/>
        <w:adjustRightInd/>
        <w:snapToGrid w:val="0"/>
        <w:spacing w:after="0"/>
        <w:jc w:val="both"/>
        <w:textAlignment w:val="auto"/>
        <w:rPr>
          <w:i/>
          <w:iCs/>
        </w:rPr>
      </w:pPr>
      <w:r w:rsidRPr="00560E36">
        <w:rPr>
          <w:i/>
        </w:rPr>
        <w:t xml:space="preserve">P0 is given by the values corresponding p0setindex =0 of p0-pucch-set </w:t>
      </w:r>
      <w:r w:rsidRPr="00560E36">
        <w:rPr>
          <w:rFonts w:eastAsia="MS Mincho"/>
          <w:i/>
        </w:rPr>
        <w:t xml:space="preserve">(i.e., </w:t>
      </w:r>
      <w:proofErr w:type="spellStart"/>
      <w:r w:rsidRPr="00560E36">
        <w:rPr>
          <w:rFonts w:eastAsia="MS Mincho"/>
          <w:i/>
        </w:rPr>
        <w:t>q_u</w:t>
      </w:r>
      <w:proofErr w:type="spellEnd"/>
      <w:r w:rsidRPr="00560E36">
        <w:rPr>
          <w:rFonts w:eastAsia="MS Mincho"/>
          <w:i/>
        </w:rPr>
        <w:t>=0)</w:t>
      </w:r>
    </w:p>
    <w:p w14:paraId="74491E01" w14:textId="77777777" w:rsidR="00DC4ADC" w:rsidRPr="00560E36" w:rsidRDefault="00DC4ADC" w:rsidP="00DC4ADC">
      <w:pPr>
        <w:numPr>
          <w:ilvl w:val="1"/>
          <w:numId w:val="33"/>
        </w:numPr>
        <w:overflowPunct/>
        <w:autoSpaceDE/>
        <w:autoSpaceDN/>
        <w:adjustRightInd/>
        <w:snapToGrid w:val="0"/>
        <w:spacing w:after="0"/>
        <w:jc w:val="both"/>
        <w:textAlignment w:val="auto"/>
        <w:rPr>
          <w:i/>
          <w:iCs/>
        </w:rPr>
      </w:pPr>
      <w:r w:rsidRPr="00560E36">
        <w:rPr>
          <w:i/>
          <w:position w:val="-12"/>
        </w:rPr>
        <w:object w:dxaOrig="960" w:dyaOrig="319" w14:anchorId="5A16F98A">
          <v:shape id="_x0000_i1040" type="#_x0000_t75" style="width:48.95pt;height:16.15pt;mso-position-horizontal-relative:page;mso-position-vertical-relative:page" o:ole="">
            <v:imagedata r:id="rId12" o:title=""/>
          </v:shape>
          <o:OLEObject Type="Embed" ProgID="Equation.3" ShapeID="_x0000_i1040" DrawAspect="Content" ObjectID="_1602699241" r:id="rId35"/>
        </w:object>
      </w:r>
      <w:r w:rsidRPr="00560E36">
        <w:rPr>
          <w:i/>
        </w:rPr>
        <w:t xml:space="preserve"> is calculated according to one DL</w:t>
      </w:r>
      <w:r w:rsidRPr="00560E36">
        <w:rPr>
          <w:i/>
          <w:iCs/>
        </w:rPr>
        <w:t xml:space="preserve"> RS associated with the PRACH transmission. </w:t>
      </w:r>
    </w:p>
    <w:p w14:paraId="34110380" w14:textId="77777777" w:rsidR="00DC4ADC" w:rsidRPr="00560E36" w:rsidRDefault="00DC4ADC" w:rsidP="00DC4ADC">
      <w:pPr>
        <w:numPr>
          <w:ilvl w:val="1"/>
          <w:numId w:val="33"/>
        </w:numPr>
        <w:overflowPunct/>
        <w:autoSpaceDE/>
        <w:autoSpaceDN/>
        <w:adjustRightInd/>
        <w:snapToGrid w:val="0"/>
        <w:spacing w:after="0"/>
        <w:jc w:val="both"/>
        <w:textAlignment w:val="auto"/>
        <w:rPr>
          <w:i/>
          <w:iCs/>
        </w:rPr>
      </w:pPr>
      <w:r w:rsidRPr="00560E36">
        <w:rPr>
          <w:i/>
        </w:rPr>
        <w:t>Closed loop index l=0</w:t>
      </w:r>
    </w:p>
    <w:p w14:paraId="0BC01826" w14:textId="77777777" w:rsidR="00DC4ADC" w:rsidRPr="00560E36" w:rsidRDefault="00DC4ADC" w:rsidP="00DC4ADC">
      <w:pPr>
        <w:numPr>
          <w:ilvl w:val="1"/>
          <w:numId w:val="33"/>
        </w:numPr>
        <w:overflowPunct/>
        <w:autoSpaceDE/>
        <w:autoSpaceDN/>
        <w:adjustRightInd/>
        <w:snapToGrid w:val="0"/>
        <w:spacing w:after="0"/>
        <w:jc w:val="both"/>
        <w:textAlignment w:val="auto"/>
        <w:rPr>
          <w:rFonts w:eastAsia="Microsoft YaHei"/>
          <w:i/>
        </w:rPr>
      </w:pPr>
      <w:r w:rsidRPr="00560E36">
        <w:rPr>
          <w:rFonts w:eastAsia="Malgun Gothic"/>
          <w:i/>
          <w:color w:val="000000"/>
        </w:rPr>
        <w:t>FFS: whether to apply this for CBRA </w:t>
      </w:r>
    </w:p>
    <w:p w14:paraId="636B2AB1" w14:textId="377F196A" w:rsidR="00DC4ADC" w:rsidRPr="00DC4ADC" w:rsidRDefault="00DC4ADC" w:rsidP="00DC4ADC">
      <w:pPr>
        <w:numPr>
          <w:ilvl w:val="1"/>
          <w:numId w:val="33"/>
        </w:numPr>
        <w:overflowPunct/>
        <w:autoSpaceDE/>
        <w:autoSpaceDN/>
        <w:adjustRightInd/>
        <w:snapToGrid w:val="0"/>
        <w:spacing w:after="0"/>
        <w:jc w:val="both"/>
        <w:textAlignment w:val="auto"/>
        <w:rPr>
          <w:rFonts w:eastAsia="Microsoft YaHei"/>
          <w:i/>
        </w:rPr>
      </w:pPr>
      <w:r w:rsidRPr="00560E36">
        <w:rPr>
          <w:rFonts w:eastAsia="Malgun Gothic"/>
          <w:i/>
          <w:color w:val="000000"/>
        </w:rPr>
        <w:lastRenderedPageBreak/>
        <w:t xml:space="preserve">Notes: The above applies to </w:t>
      </w:r>
      <w:proofErr w:type="spellStart"/>
      <w:r w:rsidRPr="00560E36">
        <w:rPr>
          <w:rFonts w:eastAsia="Malgun Gothic"/>
          <w:i/>
          <w:color w:val="000000"/>
        </w:rPr>
        <w:t>PCell</w:t>
      </w:r>
      <w:proofErr w:type="spellEnd"/>
      <w:r w:rsidRPr="00560E36">
        <w:rPr>
          <w:rFonts w:eastAsia="Malgun Gothic"/>
          <w:i/>
          <w:color w:val="000000"/>
        </w:rPr>
        <w:t xml:space="preserve"> or </w:t>
      </w:r>
      <w:proofErr w:type="spellStart"/>
      <w:r w:rsidRPr="00560E36">
        <w:rPr>
          <w:rFonts w:eastAsia="Malgun Gothic"/>
          <w:i/>
          <w:color w:val="000000"/>
        </w:rPr>
        <w:t>PSCell</w:t>
      </w:r>
      <w:proofErr w:type="spellEnd"/>
      <w:r w:rsidRPr="00560E36">
        <w:rPr>
          <w:rFonts w:eastAsia="Malgun Gothic"/>
          <w:i/>
          <w:color w:val="000000"/>
        </w:rPr>
        <w:t>.</w:t>
      </w:r>
    </w:p>
    <w:p w14:paraId="21FEC835" w14:textId="77777777" w:rsidR="00DC4ADC" w:rsidRPr="00560E36" w:rsidRDefault="00DC4ADC" w:rsidP="00DC4ADC">
      <w:pPr>
        <w:overflowPunct/>
        <w:autoSpaceDE/>
        <w:autoSpaceDN/>
        <w:adjustRightInd/>
        <w:snapToGrid w:val="0"/>
        <w:spacing w:after="0"/>
        <w:ind w:left="1440"/>
        <w:jc w:val="both"/>
        <w:textAlignment w:val="auto"/>
        <w:rPr>
          <w:rFonts w:eastAsia="Microsoft YaHei"/>
          <w:i/>
        </w:rPr>
      </w:pPr>
    </w:p>
    <w:p w14:paraId="1404E178" w14:textId="77777777" w:rsidR="00DC4ADC" w:rsidRDefault="00DC4ADC" w:rsidP="00DC4ADC">
      <w:pPr>
        <w:pStyle w:val="Default"/>
        <w:rPr>
          <w:i/>
        </w:rPr>
      </w:pPr>
      <w:r>
        <w:rPr>
          <w:b/>
          <w:i/>
          <w:sz w:val="20"/>
          <w:szCs w:val="20"/>
          <w:lang w:val="en-GB"/>
        </w:rPr>
        <w:t xml:space="preserve">Proposal 2: </w:t>
      </w:r>
      <w:r w:rsidRPr="00DC4ADC">
        <w:rPr>
          <w:b/>
          <w:i/>
          <w:sz w:val="20"/>
          <w:szCs w:val="20"/>
          <w:lang w:val="en-GB"/>
        </w:rPr>
        <w:t>X=</w:t>
      </w:r>
      <w:r w:rsidRPr="00DC4ADC">
        <w:rPr>
          <w:b/>
          <w:i/>
          <w:sz w:val="20"/>
          <w:szCs w:val="20"/>
        </w:rPr>
        <w:t xml:space="preserve"> beta_CSI-1 in the following agreement:</w:t>
      </w:r>
      <w:r>
        <w:rPr>
          <w:i/>
        </w:rPr>
        <w:t xml:space="preserve"> </w:t>
      </w:r>
    </w:p>
    <w:p w14:paraId="1A4A828D" w14:textId="753723CD" w:rsidR="00DC4ADC" w:rsidRPr="00DC4ADC" w:rsidRDefault="00DC4ADC" w:rsidP="00DC4ADC">
      <w:pPr>
        <w:pStyle w:val="ListParagraph"/>
        <w:numPr>
          <w:ilvl w:val="0"/>
          <w:numId w:val="34"/>
        </w:numPr>
        <w:rPr>
          <w:rFonts w:ascii="Times New Roman" w:hAnsi="Times New Roman"/>
          <w:b/>
          <w:bCs/>
          <w:i/>
          <w:iCs/>
          <w:color w:val="000000" w:themeColor="text1"/>
          <w:sz w:val="20"/>
          <w:szCs w:val="20"/>
          <w:u w:val="single"/>
        </w:rPr>
      </w:pPr>
      <w:r w:rsidRPr="00DC4ADC">
        <w:rPr>
          <w:rFonts w:ascii="Times New Roman" w:eastAsia="MS Mincho" w:hAnsi="Times New Roman"/>
          <w:bCs/>
          <w:i/>
          <w:iCs/>
          <w:sz w:val="20"/>
          <w:szCs w:val="20"/>
        </w:rPr>
        <w:t xml:space="preserve">To determine </w:t>
      </w:r>
      <w:r w:rsidRPr="00DC4ADC">
        <w:rPr>
          <w:rFonts w:ascii="Times New Roman" w:hAnsi="Times New Roman"/>
          <w:bCs/>
          <w:i/>
          <w:iCs/>
          <w:sz w:val="20"/>
          <w:szCs w:val="20"/>
          <w:lang w:val="zh-CN"/>
        </w:rPr>
        <w:t>Δ</w:t>
      </w:r>
      <w:proofErr w:type="spellStart"/>
      <w:r w:rsidRPr="00DC4ADC">
        <w:rPr>
          <w:rFonts w:ascii="Times New Roman" w:hAnsi="Times New Roman"/>
          <w:bCs/>
          <w:i/>
          <w:iCs/>
          <w:sz w:val="20"/>
          <w:szCs w:val="20"/>
          <w:vertAlign w:val="subscript"/>
        </w:rPr>
        <w:t>TF,b,f,c</w:t>
      </w:r>
      <w:proofErr w:type="spellEnd"/>
      <w:r w:rsidRPr="00DC4ADC">
        <w:rPr>
          <w:rFonts w:ascii="Times New Roman" w:hAnsi="Times New Roman"/>
          <w:bCs/>
          <w:i/>
          <w:iCs/>
          <w:sz w:val="20"/>
          <w:szCs w:val="20"/>
        </w:rPr>
        <w:t xml:space="preserve"> (</w:t>
      </w:r>
      <w:proofErr w:type="spellStart"/>
      <w:r w:rsidRPr="00DC4ADC">
        <w:rPr>
          <w:rFonts w:ascii="Times New Roman" w:hAnsi="Times New Roman"/>
          <w:bCs/>
          <w:i/>
          <w:iCs/>
          <w:sz w:val="20"/>
          <w:szCs w:val="20"/>
        </w:rPr>
        <w:t>i</w:t>
      </w:r>
      <w:proofErr w:type="spellEnd"/>
      <w:r w:rsidRPr="00DC4ADC">
        <w:rPr>
          <w:rFonts w:ascii="Times New Roman" w:hAnsi="Times New Roman"/>
          <w:bCs/>
          <w:i/>
          <w:iCs/>
          <w:sz w:val="20"/>
          <w:szCs w:val="20"/>
        </w:rPr>
        <w:t>) for UCI-only PUSCH, correct BPRE = O</w:t>
      </w:r>
      <w:r w:rsidRPr="00DC4ADC">
        <w:rPr>
          <w:rFonts w:ascii="Times New Roman" w:hAnsi="Times New Roman"/>
          <w:bCs/>
          <w:i/>
          <w:iCs/>
          <w:sz w:val="20"/>
          <w:szCs w:val="20"/>
          <w:vertAlign w:val="subscript"/>
        </w:rPr>
        <w:t>CSI</w:t>
      </w:r>
      <w:r w:rsidRPr="00DC4ADC">
        <w:rPr>
          <w:rFonts w:ascii="Times New Roman" w:hAnsi="Times New Roman"/>
          <w:bCs/>
          <w:i/>
          <w:iCs/>
          <w:sz w:val="20"/>
          <w:szCs w:val="20"/>
        </w:rPr>
        <w:t>/N</w:t>
      </w:r>
      <w:r w:rsidRPr="00DC4ADC">
        <w:rPr>
          <w:rFonts w:ascii="Times New Roman" w:hAnsi="Times New Roman"/>
          <w:bCs/>
          <w:i/>
          <w:iCs/>
          <w:sz w:val="20"/>
          <w:szCs w:val="20"/>
          <w:vertAlign w:val="subscript"/>
        </w:rPr>
        <w:t>RE</w:t>
      </w:r>
      <w:r w:rsidRPr="00DC4ADC">
        <w:rPr>
          <w:rFonts w:ascii="Times New Roman" w:hAnsi="Times New Roman"/>
          <w:bCs/>
          <w:i/>
          <w:iCs/>
          <w:sz w:val="20"/>
          <w:szCs w:val="20"/>
        </w:rPr>
        <w:t xml:space="preserve"> to BPRE =</w:t>
      </w:r>
      <w:r w:rsidRPr="00DC4ADC">
        <w:rPr>
          <w:rFonts w:ascii="Times New Roman" w:hAnsi="Times New Roman"/>
          <w:bCs/>
          <w:position w:val="-12"/>
          <w:sz w:val="20"/>
          <w:szCs w:val="20"/>
        </w:rPr>
        <w:object w:dxaOrig="999" w:dyaOrig="360" w14:anchorId="37B8B58C">
          <v:shape id="_x0000_i1041" type="#_x0000_t75" style="width:49.55pt;height:17.85pt" o:ole="">
            <v:imagedata r:id="rId14" o:title=""/>
          </v:shape>
          <o:OLEObject Type="Embed" ProgID="Equation.3" ShapeID="_x0000_i1041" DrawAspect="Content" ObjectID="_1602699242" r:id="rId36"/>
        </w:object>
      </w:r>
      <w:r w:rsidRPr="00DC4ADC">
        <w:rPr>
          <w:rFonts w:ascii="Times New Roman" w:hAnsi="Times New Roman"/>
          <w:bCs/>
          <w:i/>
          <w:sz w:val="20"/>
          <w:szCs w:val="20"/>
        </w:rPr>
        <w:t xml:space="preserve"> </w:t>
      </w:r>
      <w:r w:rsidRPr="00DC4ADC">
        <w:rPr>
          <w:rFonts w:ascii="Times New Roman" w:hAnsi="Times New Roman"/>
          <w:i/>
          <w:sz w:val="20"/>
          <w:szCs w:val="20"/>
        </w:rPr>
        <w:t xml:space="preserve">where </w:t>
      </w:r>
      <w:r w:rsidRPr="00DC4ADC">
        <w:rPr>
          <w:rFonts w:ascii="Times New Roman" w:hAnsi="Times New Roman"/>
          <w:position w:val="-4"/>
          <w:sz w:val="20"/>
          <w:szCs w:val="20"/>
        </w:rPr>
        <w:object w:dxaOrig="220" w:dyaOrig="220" w14:anchorId="44199C84">
          <v:shape id="_x0000_i1042" type="#_x0000_t75" style="width:11.5pt;height:11.5pt" o:ole="">
            <v:imagedata r:id="rId16" o:title=""/>
          </v:shape>
          <o:OLEObject Type="Embed" ProgID="Equation.DSMT4" ShapeID="_x0000_i1042" DrawAspect="Content" ObjectID="_1602699243" r:id="rId37"/>
        </w:object>
      </w:r>
      <w:r w:rsidRPr="00DC4ADC">
        <w:rPr>
          <w:rFonts w:ascii="Times New Roman" w:hAnsi="Times New Roman"/>
          <w:i/>
          <w:sz w:val="20"/>
          <w:szCs w:val="20"/>
        </w:rPr>
        <w:t xml:space="preserve"> is the code rate of the PUSCH, determined according to Subclause 6.1.4.1 of [6, TS38.21</w:t>
      </w:r>
      <w:r w:rsidR="009C12D5" w:rsidRPr="009C12D5">
        <w:rPr>
          <w:rFonts w:ascii="Times New Roman" w:hAnsi="Times New Roman"/>
          <w:i/>
          <w:sz w:val="20"/>
          <w:szCs w:val="20"/>
        </w:rPr>
        <w:t>2</w:t>
      </w:r>
      <w:r w:rsidRPr="00DC4ADC">
        <w:rPr>
          <w:rFonts w:ascii="Times New Roman" w:hAnsi="Times New Roman"/>
          <w:i/>
          <w:sz w:val="20"/>
          <w:szCs w:val="20"/>
        </w:rPr>
        <w:t xml:space="preserve">], and </w:t>
      </w:r>
      <w:r w:rsidRPr="00DC4ADC">
        <w:rPr>
          <w:rFonts w:ascii="Times New Roman" w:hAnsi="Times New Roman"/>
          <w:position w:val="-12"/>
          <w:sz w:val="20"/>
          <w:szCs w:val="20"/>
        </w:rPr>
        <w:object w:dxaOrig="264" w:dyaOrig="297" w14:anchorId="259659EF">
          <v:shape id="_x0000_i1043" type="#_x0000_t75" style="width:13.8pt;height:15pt" o:ole="">
            <v:imagedata r:id="rId18" o:title=""/>
          </v:shape>
          <o:OLEObject Type="Embed" ProgID="Equation.3" ShapeID="_x0000_i1043" DrawAspect="Content" ObjectID="_1602699244" r:id="rId38"/>
        </w:object>
      </w:r>
      <w:r w:rsidRPr="00DC4ADC">
        <w:rPr>
          <w:rFonts w:ascii="Times New Roman" w:hAnsi="Times New Roman"/>
          <w:i/>
          <w:sz w:val="20"/>
          <w:szCs w:val="20"/>
        </w:rPr>
        <w:t xml:space="preserve"> is the modulation order of the PUSCH.</w:t>
      </w:r>
    </w:p>
    <w:p w14:paraId="5E4E98F2" w14:textId="26EE393D" w:rsidR="006D073A" w:rsidRDefault="006D073A" w:rsidP="00535B74">
      <w:pPr>
        <w:rPr>
          <w:lang w:val="en-GB"/>
        </w:rPr>
      </w:pPr>
    </w:p>
    <w:bookmarkEnd w:id="4"/>
    <w:bookmarkEnd w:id="5"/>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7EDAB6B7" w14:textId="6E2F6A75" w:rsidR="003B5638" w:rsidRDefault="003B5638" w:rsidP="006A0D18">
      <w:pPr>
        <w:pStyle w:val="ListParagraph"/>
        <w:numPr>
          <w:ilvl w:val="0"/>
          <w:numId w:val="2"/>
        </w:numPr>
        <w:jc w:val="both"/>
        <w:rPr>
          <w:rFonts w:ascii="Times New Roman" w:eastAsia="SimSun" w:hAnsi="Times New Roman"/>
          <w:sz w:val="20"/>
        </w:rPr>
      </w:pPr>
      <w:bookmarkStart w:id="10" w:name="_Ref461383190"/>
      <w:r>
        <w:rPr>
          <w:rFonts w:ascii="Times New Roman" w:eastAsia="SimSun" w:hAnsi="Times New Roman"/>
          <w:sz w:val="20"/>
        </w:rPr>
        <w:t xml:space="preserve">3GPP RAN1 </w:t>
      </w:r>
      <w:r w:rsidR="00DC4ADC">
        <w:rPr>
          <w:rFonts w:ascii="Times New Roman" w:eastAsia="SimSun" w:hAnsi="Times New Roman"/>
          <w:sz w:val="20"/>
        </w:rPr>
        <w:t>94</w:t>
      </w:r>
      <w:r w:rsidR="006D073A">
        <w:rPr>
          <w:rFonts w:ascii="Times New Roman" w:eastAsia="SimSun" w:hAnsi="Times New Roman"/>
          <w:sz w:val="20"/>
        </w:rPr>
        <w:t>bis</w:t>
      </w:r>
      <w:r w:rsidR="00AE384B">
        <w:rPr>
          <w:rFonts w:ascii="Times New Roman" w:eastAsia="SimSun" w:hAnsi="Times New Roman"/>
          <w:sz w:val="20"/>
        </w:rPr>
        <w:t>,</w:t>
      </w:r>
      <w:r w:rsidR="006A0D18">
        <w:rPr>
          <w:rFonts w:ascii="Times New Roman" w:eastAsia="SimSun" w:hAnsi="Times New Roman"/>
          <w:sz w:val="20"/>
        </w:rPr>
        <w:t xml:space="preserve"> “RAN1 Chairman’s Notes”, </w:t>
      </w:r>
      <w:r w:rsidR="00DC4ADC">
        <w:rPr>
          <w:rFonts w:ascii="Times New Roman" w:eastAsia="SimSun" w:hAnsi="Times New Roman"/>
          <w:sz w:val="20"/>
        </w:rPr>
        <w:t>Oct.</w:t>
      </w:r>
      <w:r w:rsidR="006A0D18">
        <w:rPr>
          <w:rFonts w:ascii="Times New Roman" w:eastAsia="SimSun" w:hAnsi="Times New Roman"/>
          <w:sz w:val="20"/>
        </w:rPr>
        <w:t xml:space="preserve"> </w:t>
      </w:r>
      <w:r>
        <w:rPr>
          <w:rFonts w:ascii="Times New Roman" w:eastAsia="SimSun" w:hAnsi="Times New Roman"/>
          <w:sz w:val="20"/>
        </w:rPr>
        <w:t>2018</w:t>
      </w:r>
      <w:r w:rsidRPr="006A0D18">
        <w:rPr>
          <w:rFonts w:ascii="Times New Roman" w:eastAsia="SimSun" w:hAnsi="Times New Roman"/>
          <w:sz w:val="20"/>
        </w:rPr>
        <w:t>.</w:t>
      </w:r>
    </w:p>
    <w:p w14:paraId="7ABF8F86" w14:textId="77777777" w:rsidR="006D073A" w:rsidRDefault="006D073A" w:rsidP="00AE384B">
      <w:pPr>
        <w:pStyle w:val="ListParagraph"/>
        <w:ind w:left="567"/>
        <w:jc w:val="both"/>
        <w:rPr>
          <w:rFonts w:ascii="Times New Roman" w:eastAsia="SimSun" w:hAnsi="Times New Roman"/>
          <w:sz w:val="20"/>
        </w:rPr>
      </w:pPr>
    </w:p>
    <w:p w14:paraId="5A8E6FD8" w14:textId="24B11238" w:rsidR="00B90615" w:rsidRDefault="00B90615" w:rsidP="00B90615">
      <w:pPr>
        <w:jc w:val="both"/>
      </w:pPr>
    </w:p>
    <w:bookmarkEnd w:id="7"/>
    <w:bookmarkEnd w:id="8"/>
    <w:bookmarkEnd w:id="9"/>
    <w:bookmarkEnd w:id="10"/>
    <w:p w14:paraId="45D5CA0F" w14:textId="77777777" w:rsidR="00CE53DF" w:rsidRDefault="00CE53DF" w:rsidP="00DA2934">
      <w:pPr>
        <w:pStyle w:val="B1"/>
        <w:ind w:left="852"/>
      </w:pPr>
    </w:p>
    <w:sectPr w:rsidR="00CE53DF" w:rsidSect="00671B4F">
      <w:headerReference w:type="even" r:id="rId39"/>
      <w:footerReference w:type="even" r:id="rId40"/>
      <w:footerReference w:type="default" r:id="rId4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DF22B" w14:textId="77777777" w:rsidR="00D775B8" w:rsidRDefault="00D775B8">
      <w:r>
        <w:separator/>
      </w:r>
    </w:p>
  </w:endnote>
  <w:endnote w:type="continuationSeparator" w:id="0">
    <w:p w14:paraId="3A787C1C" w14:textId="77777777" w:rsidR="00D775B8" w:rsidRDefault="00D775B8">
      <w:r>
        <w:continuationSeparator/>
      </w:r>
    </w:p>
  </w:endnote>
  <w:endnote w:type="continuationNotice" w:id="1">
    <w:p w14:paraId="55299F6C" w14:textId="77777777" w:rsidR="00D775B8" w:rsidRDefault="00D77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CB955" w14:textId="77777777" w:rsidR="00D775B8" w:rsidRDefault="00D775B8">
      <w:r>
        <w:separator/>
      </w:r>
    </w:p>
  </w:footnote>
  <w:footnote w:type="continuationSeparator" w:id="0">
    <w:p w14:paraId="4BBC3A77" w14:textId="77777777" w:rsidR="00D775B8" w:rsidRDefault="00D775B8">
      <w:r>
        <w:continuationSeparator/>
      </w:r>
    </w:p>
  </w:footnote>
  <w:footnote w:type="continuationNotice" w:id="1">
    <w:p w14:paraId="36DBE070" w14:textId="77777777" w:rsidR="00D775B8" w:rsidRDefault="00D775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num>
  <w:num w:numId="3">
    <w:abstractNumId w:val="4"/>
  </w:num>
  <w:num w:numId="4">
    <w:abstractNumId w:val="19"/>
  </w:num>
  <w:num w:numId="5">
    <w:abstractNumId w:val="16"/>
  </w:num>
  <w:num w:numId="6">
    <w:abstractNumId w:val="24"/>
  </w:num>
  <w:num w:numId="7">
    <w:abstractNumId w:val="35"/>
  </w:num>
  <w:num w:numId="8">
    <w:abstractNumId w:val="25"/>
  </w:num>
  <w:num w:numId="9">
    <w:abstractNumId w:val="22"/>
  </w:num>
  <w:num w:numId="10">
    <w:abstractNumId w:val="34"/>
  </w:num>
  <w:num w:numId="11">
    <w:abstractNumId w:val="21"/>
  </w:num>
  <w:num w:numId="12">
    <w:abstractNumId w:val="30"/>
  </w:num>
  <w:num w:numId="13">
    <w:abstractNumId w:val="23"/>
  </w:num>
  <w:num w:numId="14">
    <w:abstractNumId w:val="14"/>
  </w:num>
  <w:num w:numId="15">
    <w:abstractNumId w:val="9"/>
  </w:num>
  <w:num w:numId="16">
    <w:abstractNumId w:val="10"/>
  </w:num>
  <w:num w:numId="17">
    <w:abstractNumId w:val="26"/>
  </w:num>
  <w:num w:numId="18">
    <w:abstractNumId w:val="7"/>
  </w:num>
  <w:num w:numId="19">
    <w:abstractNumId w:val="18"/>
  </w:num>
  <w:num w:numId="20">
    <w:abstractNumId w:val="29"/>
  </w:num>
  <w:num w:numId="21">
    <w:abstractNumId w:val="33"/>
  </w:num>
  <w:num w:numId="22">
    <w:abstractNumId w:val="3"/>
  </w:num>
  <w:num w:numId="23">
    <w:abstractNumId w:val="28"/>
  </w:num>
  <w:num w:numId="24">
    <w:abstractNumId w:val="27"/>
  </w:num>
  <w:num w:numId="25">
    <w:abstractNumId w:val="20"/>
  </w:num>
  <w:num w:numId="26">
    <w:abstractNumId w:val="1"/>
  </w:num>
  <w:num w:numId="27">
    <w:abstractNumId w:val="31"/>
  </w:num>
  <w:num w:numId="28">
    <w:abstractNumId w:val="15"/>
  </w:num>
  <w:num w:numId="29">
    <w:abstractNumId w:val="5"/>
  </w:num>
  <w:num w:numId="30">
    <w:abstractNumId w:val="17"/>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1"/>
  </w:num>
  <w:num w:numId="34">
    <w:abstractNumId w:val="12"/>
  </w:num>
  <w:num w:numId="35">
    <w:abstractNumId w:val="32"/>
  </w:num>
  <w:num w:numId="36">
    <w:abstractNumId w:val="2"/>
  </w:num>
  <w:num w:numId="37">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4C4"/>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1EA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F96"/>
    <w:rsid w:val="00C44FF2"/>
    <w:rsid w:val="00C4587D"/>
    <w:rsid w:val="00C45C66"/>
    <w:rsid w:val="00C47053"/>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775B8"/>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7.wmf"/><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6.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FD8134-AA7D-4B23-A968-F48CC0F1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731</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WG1 #84</vt:lpstr>
      <vt:lpstr>Introduction</vt:lpstr>
      <vt:lpstr>Discussions</vt:lpstr>
      <vt:lpstr>Conclusions</vt:lpstr>
      <vt:lpstr>References	</vt:lpstr>
    </vt:vector>
  </TitlesOfParts>
  <Company>Qualcomm Inc.</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4</cp:revision>
  <cp:lastPrinted>2014-11-07T05:38:00Z</cp:lastPrinted>
  <dcterms:created xsi:type="dcterms:W3CDTF">2018-11-02T23:00:00Z</dcterms:created>
  <dcterms:modified xsi:type="dcterms:W3CDTF">2018-11-03T04:27:00Z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